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6C" w:rsidRDefault="00F3016C" w:rsidP="00E62118">
      <w:pPr>
        <w:pStyle w:val="Nagwek"/>
        <w:jc w:val="right"/>
        <w:rPr>
          <w:rFonts w:ascii="Verdana" w:hAnsi="Verdana"/>
          <w:sz w:val="20"/>
          <w:szCs w:val="20"/>
        </w:rPr>
      </w:pPr>
      <w:bookmarkStart w:id="0" w:name="_GoBack"/>
      <w:bookmarkEnd w:id="0"/>
      <w:r>
        <w:rPr>
          <w:noProof/>
          <w:u w:val="single"/>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60960</wp:posOffset>
            </wp:positionV>
            <wp:extent cx="1981200" cy="119062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16C" w:rsidRDefault="00F3016C" w:rsidP="00E62118">
      <w:pPr>
        <w:pStyle w:val="Nagwek"/>
        <w:jc w:val="both"/>
        <w:rPr>
          <w:rFonts w:ascii="Verdana" w:hAnsi="Verdana"/>
          <w:sz w:val="20"/>
          <w:szCs w:val="20"/>
        </w:rPr>
      </w:pPr>
    </w:p>
    <w:p w:rsidR="00F3016C" w:rsidRPr="005027A6" w:rsidRDefault="00F3016C" w:rsidP="00E62118">
      <w:pPr>
        <w:pStyle w:val="Nagwek"/>
        <w:jc w:val="both"/>
        <w:rPr>
          <w:rFonts w:ascii="Verdana" w:hAnsi="Verdana"/>
          <w:sz w:val="20"/>
          <w:szCs w:val="20"/>
        </w:rPr>
      </w:pPr>
    </w:p>
    <w:p w:rsidR="00F3016C" w:rsidRDefault="00F3016C" w:rsidP="00E62118">
      <w:pPr>
        <w:pStyle w:val="Nagwek"/>
        <w:tabs>
          <w:tab w:val="clear" w:pos="9072"/>
        </w:tabs>
        <w:jc w:val="center"/>
        <w:rPr>
          <w:rFonts w:ascii="Verdana" w:hAnsi="Verdana"/>
          <w:color w:val="808080"/>
          <w:sz w:val="28"/>
          <w:szCs w:val="28"/>
        </w:rPr>
      </w:pPr>
      <w:r>
        <w:rPr>
          <w:rFonts w:ascii="Verdana" w:hAnsi="Verdana"/>
          <w:color w:val="808080"/>
          <w:sz w:val="28"/>
          <w:szCs w:val="28"/>
        </w:rPr>
        <w:tab/>
      </w:r>
    </w:p>
    <w:p w:rsidR="00F3016C" w:rsidRPr="003D604F" w:rsidRDefault="00F3016C" w:rsidP="00E62118">
      <w:pPr>
        <w:pStyle w:val="Nagwek"/>
        <w:tabs>
          <w:tab w:val="clear" w:pos="9072"/>
        </w:tabs>
        <w:jc w:val="center"/>
        <w:rPr>
          <w:color w:val="FFFFFF"/>
        </w:rPr>
      </w:pPr>
      <w:r>
        <w:rPr>
          <w:rFonts w:ascii="Verdana" w:hAnsi="Verdana"/>
          <w:color w:val="808080"/>
          <w:sz w:val="28"/>
          <w:szCs w:val="28"/>
        </w:rPr>
        <w:tab/>
      </w:r>
      <w:r w:rsidRPr="003D604F">
        <w:rPr>
          <w:rFonts w:ascii="Verdana" w:hAnsi="Verdana"/>
          <w:color w:val="FFFFFF"/>
          <w:sz w:val="28"/>
          <w:szCs w:val="28"/>
        </w:rPr>
        <w:t>KRAJOWY OŚRODEK WSPARCIA ROLNICTWA</w:t>
      </w:r>
    </w:p>
    <w:p w:rsidR="00F3016C" w:rsidRDefault="00F3016C" w:rsidP="00E62118">
      <w:pPr>
        <w:autoSpaceDE w:val="0"/>
        <w:autoSpaceDN w:val="0"/>
        <w:adjustRightInd w:val="0"/>
        <w:spacing w:after="0" w:line="240" w:lineRule="auto"/>
        <w:ind w:left="1416" w:firstLine="708"/>
        <w:rPr>
          <w:rFonts w:ascii="Verdana" w:hAnsi="Verdana"/>
          <w:sz w:val="28"/>
        </w:rPr>
      </w:pPr>
    </w:p>
    <w:p w:rsidR="00F3016C" w:rsidRPr="004B0410" w:rsidRDefault="00F3016C" w:rsidP="00E62118">
      <w:pPr>
        <w:spacing w:after="0" w:line="240" w:lineRule="auto"/>
        <w:jc w:val="both"/>
        <w:rPr>
          <w:rFonts w:ascii="Verdana" w:hAnsi="Verdana" w:cs="Arial"/>
          <w:sz w:val="16"/>
          <w:szCs w:val="16"/>
        </w:rPr>
      </w:pPr>
    </w:p>
    <w:p w:rsidR="00F3016C" w:rsidRDefault="00F3016C" w:rsidP="00E62118">
      <w:pPr>
        <w:tabs>
          <w:tab w:val="center" w:pos="0"/>
          <w:tab w:val="right" w:pos="10065"/>
        </w:tabs>
        <w:spacing w:after="0" w:line="240" w:lineRule="auto"/>
        <w:ind w:firstLine="567"/>
        <w:jc w:val="center"/>
        <w:rPr>
          <w:rFonts w:ascii="Verdana" w:eastAsia="Times New Roman" w:hAnsi="Verdana"/>
          <w:b/>
          <w:sz w:val="20"/>
          <w:szCs w:val="20"/>
          <w:u w:val="single"/>
          <w:lang w:eastAsia="pl-PL"/>
        </w:rPr>
      </w:pPr>
    </w:p>
    <w:p w:rsidR="00F3016C" w:rsidRPr="003004EC" w:rsidRDefault="00F3016C" w:rsidP="00E62118">
      <w:pPr>
        <w:tabs>
          <w:tab w:val="center" w:pos="0"/>
          <w:tab w:val="right" w:pos="10065"/>
        </w:tabs>
        <w:spacing w:after="0" w:line="240" w:lineRule="auto"/>
        <w:ind w:firstLine="567"/>
        <w:jc w:val="center"/>
        <w:rPr>
          <w:rFonts w:ascii="Verdana" w:eastAsia="Times New Roman" w:hAnsi="Verdana"/>
          <w:b/>
          <w:sz w:val="20"/>
          <w:szCs w:val="20"/>
          <w:u w:val="single"/>
          <w:lang w:eastAsia="pl-PL"/>
        </w:rPr>
      </w:pPr>
      <w:r w:rsidRPr="003004EC">
        <w:rPr>
          <w:rFonts w:ascii="Verdana" w:eastAsia="Times New Roman" w:hAnsi="Verdana"/>
          <w:b/>
          <w:sz w:val="20"/>
          <w:szCs w:val="20"/>
          <w:u w:val="single"/>
          <w:lang w:eastAsia="pl-PL"/>
        </w:rPr>
        <w:t xml:space="preserve">OGŁOSZENIE </w:t>
      </w:r>
      <w:r w:rsidR="005511F3">
        <w:rPr>
          <w:rFonts w:ascii="Verdana" w:eastAsia="Times New Roman" w:hAnsi="Verdana"/>
          <w:b/>
          <w:bCs/>
          <w:sz w:val="20"/>
          <w:szCs w:val="20"/>
          <w:u w:val="single"/>
          <w:lang w:eastAsia="pl-PL"/>
        </w:rPr>
        <w:t>BYD.WKUZ.KU.4240.15</w:t>
      </w:r>
      <w:r w:rsidR="00266672" w:rsidRPr="003004EC">
        <w:rPr>
          <w:rFonts w:ascii="Verdana" w:eastAsia="Times New Roman" w:hAnsi="Verdana"/>
          <w:b/>
          <w:bCs/>
          <w:sz w:val="20"/>
          <w:szCs w:val="20"/>
          <w:u w:val="single"/>
          <w:lang w:eastAsia="pl-PL"/>
        </w:rPr>
        <w:t>.2022.MGO</w:t>
      </w:r>
      <w:r w:rsidR="00EE5AF9">
        <w:rPr>
          <w:rFonts w:ascii="Verdana" w:eastAsia="Times New Roman" w:hAnsi="Verdana"/>
          <w:b/>
          <w:bCs/>
          <w:sz w:val="20"/>
          <w:szCs w:val="20"/>
          <w:u w:val="single"/>
          <w:lang w:eastAsia="pl-PL"/>
        </w:rPr>
        <w:t>.</w:t>
      </w:r>
      <w:r w:rsidR="00484FC5">
        <w:rPr>
          <w:rFonts w:ascii="Verdana" w:eastAsia="Times New Roman" w:hAnsi="Verdana"/>
          <w:b/>
          <w:bCs/>
          <w:sz w:val="20"/>
          <w:szCs w:val="20"/>
          <w:u w:val="single"/>
          <w:lang w:eastAsia="pl-PL"/>
        </w:rPr>
        <w:t>42</w:t>
      </w:r>
      <w:r w:rsidR="00266672" w:rsidRPr="00090D8B">
        <w:rPr>
          <w:rFonts w:ascii="Verdana" w:eastAsia="Times New Roman" w:hAnsi="Verdana"/>
          <w:b/>
          <w:bCs/>
          <w:sz w:val="20"/>
          <w:szCs w:val="20"/>
          <w:u w:val="single"/>
          <w:lang w:eastAsia="pl-PL"/>
        </w:rPr>
        <w:t xml:space="preserve"> </w:t>
      </w:r>
      <w:r w:rsidRPr="00090D8B">
        <w:rPr>
          <w:rFonts w:ascii="Verdana" w:eastAsia="Times New Roman" w:hAnsi="Verdana"/>
          <w:b/>
          <w:sz w:val="20"/>
          <w:szCs w:val="20"/>
          <w:u w:val="single"/>
          <w:lang w:eastAsia="pl-PL"/>
        </w:rPr>
        <w:t xml:space="preserve">z dnia </w:t>
      </w:r>
      <w:r w:rsidR="00484FC5">
        <w:rPr>
          <w:rFonts w:ascii="Verdana" w:eastAsia="Times New Roman" w:hAnsi="Verdana"/>
          <w:b/>
          <w:sz w:val="20"/>
          <w:szCs w:val="20"/>
          <w:u w:val="single"/>
          <w:lang w:eastAsia="pl-PL"/>
        </w:rPr>
        <w:t>17 maja</w:t>
      </w:r>
      <w:r w:rsidR="00461099">
        <w:rPr>
          <w:rFonts w:ascii="Verdana" w:eastAsia="Times New Roman" w:hAnsi="Verdana"/>
          <w:b/>
          <w:sz w:val="20"/>
          <w:szCs w:val="20"/>
          <w:u w:val="single"/>
          <w:lang w:eastAsia="pl-PL"/>
        </w:rPr>
        <w:t xml:space="preserve"> 2023</w:t>
      </w:r>
      <w:r w:rsidRPr="003004EC">
        <w:rPr>
          <w:rFonts w:ascii="Verdana" w:eastAsia="Times New Roman" w:hAnsi="Verdana"/>
          <w:b/>
          <w:sz w:val="20"/>
          <w:szCs w:val="20"/>
          <w:u w:val="single"/>
          <w:lang w:eastAsia="pl-PL"/>
        </w:rPr>
        <w:t xml:space="preserve"> r.</w:t>
      </w:r>
    </w:p>
    <w:p w:rsidR="00F3016C" w:rsidRPr="003004EC" w:rsidRDefault="00F3016C" w:rsidP="00E62118">
      <w:pPr>
        <w:tabs>
          <w:tab w:val="center" w:pos="0"/>
          <w:tab w:val="right" w:pos="10065"/>
        </w:tabs>
        <w:spacing w:after="0" w:line="240" w:lineRule="auto"/>
        <w:ind w:firstLine="567"/>
        <w:jc w:val="center"/>
        <w:rPr>
          <w:rFonts w:ascii="Verdana" w:eastAsia="Times New Roman" w:hAnsi="Verdana"/>
          <w:b/>
          <w:sz w:val="20"/>
          <w:szCs w:val="20"/>
          <w:lang w:eastAsia="pl-PL"/>
        </w:rPr>
      </w:pPr>
      <w:r w:rsidRPr="003004EC">
        <w:rPr>
          <w:rFonts w:ascii="Verdana" w:eastAsia="Times New Roman" w:hAnsi="Verdana"/>
          <w:b/>
          <w:sz w:val="20"/>
          <w:szCs w:val="20"/>
          <w:lang w:eastAsia="pl-PL"/>
        </w:rPr>
        <w:t>Krajowy Ośrodek Wsparcia Rolnictwa</w:t>
      </w:r>
    </w:p>
    <w:p w:rsidR="00F3016C" w:rsidRPr="003004EC" w:rsidRDefault="00F3016C" w:rsidP="00E62118">
      <w:pPr>
        <w:tabs>
          <w:tab w:val="center" w:pos="0"/>
          <w:tab w:val="right" w:pos="10065"/>
        </w:tabs>
        <w:spacing w:after="0" w:line="240" w:lineRule="auto"/>
        <w:ind w:firstLine="567"/>
        <w:jc w:val="center"/>
        <w:rPr>
          <w:rFonts w:ascii="Verdana" w:eastAsia="Times New Roman" w:hAnsi="Verdana"/>
          <w:b/>
          <w:sz w:val="20"/>
          <w:szCs w:val="20"/>
          <w:lang w:eastAsia="pl-PL"/>
        </w:rPr>
      </w:pPr>
      <w:r w:rsidRPr="003004EC">
        <w:rPr>
          <w:rFonts w:ascii="Verdana" w:eastAsia="Times New Roman" w:hAnsi="Verdana"/>
          <w:b/>
          <w:sz w:val="20"/>
          <w:szCs w:val="20"/>
          <w:lang w:eastAsia="pl-PL"/>
        </w:rPr>
        <w:t>Oddział Terenowy w Bydgoszcz</w:t>
      </w:r>
    </w:p>
    <w:p w:rsidR="00F3016C" w:rsidRDefault="00F3016C" w:rsidP="00E62118">
      <w:pPr>
        <w:spacing w:after="0" w:line="240" w:lineRule="auto"/>
        <w:jc w:val="both"/>
        <w:rPr>
          <w:rFonts w:ascii="Verdana" w:hAnsi="Verdana"/>
          <w:sz w:val="20"/>
          <w:szCs w:val="20"/>
        </w:rPr>
      </w:pPr>
    </w:p>
    <w:p w:rsidR="00F3016C" w:rsidRPr="009B00AF" w:rsidRDefault="00F3016C" w:rsidP="00E62118">
      <w:pPr>
        <w:spacing w:after="0" w:line="240" w:lineRule="auto"/>
        <w:jc w:val="both"/>
        <w:rPr>
          <w:rFonts w:ascii="Verdana" w:hAnsi="Verdana" w:cs="TTB7t00"/>
          <w:sz w:val="20"/>
          <w:szCs w:val="20"/>
          <w:lang w:eastAsia="pl-PL"/>
        </w:rPr>
      </w:pPr>
      <w:r w:rsidRPr="00A56E04">
        <w:rPr>
          <w:rFonts w:ascii="Verdana" w:hAnsi="Verdana"/>
          <w:sz w:val="20"/>
          <w:szCs w:val="20"/>
        </w:rPr>
        <w:t>Działając na podstawie ustawy z dnia 19 października 1991 r. o gospodarowaniu nieruchomości</w:t>
      </w:r>
      <w:r w:rsidR="00AC6A76">
        <w:rPr>
          <w:rFonts w:ascii="Verdana" w:hAnsi="Verdana"/>
          <w:sz w:val="20"/>
          <w:szCs w:val="20"/>
        </w:rPr>
        <w:t xml:space="preserve">ami rolnymi Skarbu Państwa </w:t>
      </w:r>
      <w:r w:rsidR="003004EC" w:rsidRPr="003004EC">
        <w:rPr>
          <w:rFonts w:ascii="Verdana" w:hAnsi="Verdana"/>
          <w:sz w:val="20"/>
          <w:szCs w:val="20"/>
        </w:rPr>
        <w:t xml:space="preserve">(tekst jednolity Dz.U. z 2022 r. poz. </w:t>
      </w:r>
      <w:r w:rsidR="00EE5AF9">
        <w:rPr>
          <w:rFonts w:ascii="Verdana" w:hAnsi="Verdana"/>
          <w:sz w:val="20"/>
          <w:szCs w:val="20"/>
        </w:rPr>
        <w:t>2329</w:t>
      </w:r>
      <w:r w:rsidR="003004EC" w:rsidRPr="003004EC">
        <w:rPr>
          <w:rFonts w:ascii="Verdana" w:hAnsi="Verdana"/>
          <w:sz w:val="20"/>
          <w:szCs w:val="20"/>
        </w:rPr>
        <w:t>)</w:t>
      </w:r>
      <w:r w:rsidRPr="00A56E04">
        <w:rPr>
          <w:rFonts w:ascii="Verdana" w:hAnsi="Verdana"/>
          <w:sz w:val="20"/>
          <w:szCs w:val="20"/>
        </w:rPr>
        <w:t xml:space="preserve"> </w:t>
      </w:r>
      <w:r w:rsidR="003D39B3">
        <w:rPr>
          <w:rFonts w:ascii="Verdana" w:hAnsi="Verdana"/>
          <w:sz w:val="20"/>
          <w:szCs w:val="20"/>
        </w:rPr>
        <w:t xml:space="preserve">i </w:t>
      </w:r>
      <w:r w:rsidR="003D39B3" w:rsidRPr="003D39B3">
        <w:rPr>
          <w:rFonts w:ascii="Verdana" w:hAnsi="Verdana"/>
          <w:sz w:val="20"/>
          <w:szCs w:val="20"/>
        </w:rPr>
        <w:t xml:space="preserve">ustawy z dnia 10 lutego 2017 r. o Krajowym Ośrodku Wsparcia Rolnictwa (Dz. U. 2017 poz. 623) </w:t>
      </w:r>
      <w:r w:rsidRPr="00A56E04">
        <w:rPr>
          <w:rFonts w:ascii="Verdana" w:hAnsi="Verdana"/>
          <w:sz w:val="20"/>
          <w:szCs w:val="20"/>
        </w:rPr>
        <w:t xml:space="preserve">oraz zgodnie z Rozporządzeniem Ministra Rolnictwa i Rozwoju Wsi z dnia 30 kwietnia 2012 r. w sprawie szczegółowego trybu sprzedaży nieruchomości Zasobu Własności Rolnej Skarbu Państwa i ich części składowych, warunków </w:t>
      </w:r>
      <w:r w:rsidRPr="00AC6A76">
        <w:rPr>
          <w:rFonts w:ascii="Verdana" w:hAnsi="Verdana"/>
          <w:sz w:val="20"/>
          <w:szCs w:val="20"/>
        </w:rPr>
        <w:t>obniżania ceny sprzedaży nieruchomości wpisanej do rejestru zabytków oraz s</w:t>
      </w:r>
      <w:r w:rsidR="00AC6A76" w:rsidRPr="00AC6A76">
        <w:rPr>
          <w:rFonts w:ascii="Verdana" w:hAnsi="Verdana"/>
          <w:sz w:val="20"/>
          <w:szCs w:val="20"/>
        </w:rPr>
        <w:t xml:space="preserve">tawek szacunkowych gruntów </w:t>
      </w:r>
      <w:r w:rsidR="003004EC" w:rsidRPr="003004EC">
        <w:rPr>
          <w:rFonts w:ascii="Verdana" w:hAnsi="Verdana"/>
          <w:sz w:val="20"/>
          <w:szCs w:val="20"/>
        </w:rPr>
        <w:t xml:space="preserve">(Dz. U. z 2021, poz. 2092), </w:t>
      </w:r>
      <w:r w:rsidRPr="00A56E04">
        <w:rPr>
          <w:rFonts w:ascii="Verdana" w:hAnsi="Verdana"/>
          <w:sz w:val="20"/>
          <w:szCs w:val="20"/>
        </w:rPr>
        <w:t xml:space="preserve">podaje do publicznej wiadomości, że ogłasza </w:t>
      </w:r>
      <w:r w:rsidR="00484FC5">
        <w:rPr>
          <w:rFonts w:ascii="Verdana" w:hAnsi="Verdana"/>
          <w:b/>
          <w:sz w:val="20"/>
          <w:szCs w:val="20"/>
        </w:rPr>
        <w:t>I</w:t>
      </w:r>
      <w:r w:rsidRPr="00A56E04">
        <w:rPr>
          <w:rFonts w:ascii="Verdana" w:hAnsi="Verdana"/>
          <w:b/>
          <w:sz w:val="20"/>
          <w:szCs w:val="20"/>
        </w:rPr>
        <w:t xml:space="preserve"> publiczny ustny przetarg nieograniczony</w:t>
      </w:r>
      <w:r>
        <w:rPr>
          <w:rFonts w:ascii="Verdana" w:hAnsi="Verdana"/>
          <w:sz w:val="20"/>
          <w:szCs w:val="20"/>
        </w:rPr>
        <w:t xml:space="preserve"> </w:t>
      </w:r>
      <w:r w:rsidR="003D39B3" w:rsidRPr="003D39B3">
        <w:rPr>
          <w:rFonts w:ascii="Verdana" w:hAnsi="Verdana"/>
          <w:b/>
          <w:sz w:val="20"/>
          <w:szCs w:val="20"/>
        </w:rPr>
        <w:t>(licytację)</w:t>
      </w:r>
      <w:r w:rsidR="003D39B3">
        <w:rPr>
          <w:rFonts w:ascii="Verdana" w:hAnsi="Verdana"/>
          <w:sz w:val="20"/>
          <w:szCs w:val="20"/>
        </w:rPr>
        <w:t xml:space="preserve"> </w:t>
      </w:r>
      <w:r w:rsidR="00A65197">
        <w:rPr>
          <w:rFonts w:ascii="Verdana" w:hAnsi="Verdana"/>
          <w:sz w:val="20"/>
          <w:szCs w:val="20"/>
        </w:rPr>
        <w:t>na sprzedaż niezabudowanych</w:t>
      </w:r>
      <w:r>
        <w:rPr>
          <w:rFonts w:ascii="Verdana" w:hAnsi="Verdana"/>
          <w:sz w:val="20"/>
          <w:szCs w:val="20"/>
        </w:rPr>
        <w:t xml:space="preserve"> nieruchomości </w:t>
      </w:r>
      <w:r w:rsidR="00A65197">
        <w:rPr>
          <w:rFonts w:ascii="Verdana" w:hAnsi="Verdana"/>
          <w:sz w:val="20"/>
          <w:szCs w:val="20"/>
        </w:rPr>
        <w:t>gruntowych</w:t>
      </w:r>
      <w:r w:rsidR="000E2BFA">
        <w:rPr>
          <w:rFonts w:ascii="Verdana" w:hAnsi="Verdana"/>
          <w:sz w:val="20"/>
          <w:szCs w:val="20"/>
        </w:rPr>
        <w:t xml:space="preserve"> </w:t>
      </w:r>
      <w:r w:rsidRPr="00A56E04">
        <w:rPr>
          <w:rFonts w:ascii="Verdana" w:hAnsi="Verdana"/>
          <w:sz w:val="20"/>
          <w:szCs w:val="20"/>
        </w:rPr>
        <w:t>z Zasobu Własności Ro</w:t>
      </w:r>
      <w:r>
        <w:rPr>
          <w:rFonts w:ascii="Verdana" w:hAnsi="Verdana"/>
          <w:sz w:val="20"/>
          <w:szCs w:val="20"/>
        </w:rPr>
        <w:t>lnej Skarbu Państwa wymienionej</w:t>
      </w:r>
      <w:r w:rsidRPr="00A56E04">
        <w:rPr>
          <w:rFonts w:ascii="Verdana" w:hAnsi="Verdana"/>
          <w:sz w:val="20"/>
          <w:szCs w:val="20"/>
        </w:rPr>
        <w:t xml:space="preserve"> w wykazie z dnia </w:t>
      </w:r>
      <w:r w:rsidR="00484FC5">
        <w:rPr>
          <w:rFonts w:ascii="Verdana" w:hAnsi="Verdana"/>
          <w:sz w:val="20"/>
          <w:szCs w:val="20"/>
        </w:rPr>
        <w:t>21 kwietnia 2023</w:t>
      </w:r>
      <w:r w:rsidR="003004EC">
        <w:rPr>
          <w:rFonts w:ascii="Verdana" w:hAnsi="Verdana"/>
          <w:sz w:val="20"/>
          <w:szCs w:val="20"/>
        </w:rPr>
        <w:t xml:space="preserve"> roku, znak: BYD.WKUZ.KU</w:t>
      </w:r>
      <w:r w:rsidRPr="00A56E04">
        <w:rPr>
          <w:rFonts w:ascii="Verdana" w:hAnsi="Verdana"/>
          <w:sz w:val="20"/>
          <w:szCs w:val="20"/>
        </w:rPr>
        <w:t>.4240.</w:t>
      </w:r>
      <w:r w:rsidR="00C15194">
        <w:rPr>
          <w:rFonts w:ascii="Verdana" w:hAnsi="Verdana"/>
          <w:sz w:val="20"/>
          <w:szCs w:val="20"/>
        </w:rPr>
        <w:t>15</w:t>
      </w:r>
      <w:r w:rsidR="00484FC5">
        <w:rPr>
          <w:rFonts w:ascii="Verdana" w:hAnsi="Verdana"/>
          <w:sz w:val="20"/>
          <w:szCs w:val="20"/>
        </w:rPr>
        <w:t>.2022.MGO.41</w:t>
      </w:r>
      <w:r w:rsidR="000E2BFA">
        <w:rPr>
          <w:rFonts w:ascii="Verdana" w:hAnsi="Verdana"/>
          <w:sz w:val="20"/>
          <w:szCs w:val="20"/>
        </w:rPr>
        <w:t xml:space="preserve"> </w:t>
      </w:r>
      <w:r w:rsidRPr="00A56E04">
        <w:rPr>
          <w:rFonts w:ascii="Verdana" w:hAnsi="Verdana"/>
          <w:sz w:val="20"/>
          <w:szCs w:val="20"/>
        </w:rPr>
        <w:t xml:space="preserve">podanym do publicznej wiadomości w sposób zwyczajowo przyjęty poprzez wywieszenie na tablicach ogłoszeń w Urzędzie </w:t>
      </w:r>
      <w:r w:rsidR="00266672">
        <w:rPr>
          <w:rFonts w:ascii="Verdana" w:hAnsi="Verdana"/>
          <w:sz w:val="20"/>
          <w:szCs w:val="20"/>
        </w:rPr>
        <w:t xml:space="preserve">Miejskim w </w:t>
      </w:r>
      <w:r w:rsidR="00C15194">
        <w:rPr>
          <w:rFonts w:ascii="Verdana" w:hAnsi="Verdana"/>
          <w:sz w:val="20"/>
          <w:szCs w:val="20"/>
        </w:rPr>
        <w:t>Więcborku</w:t>
      </w:r>
      <w:r>
        <w:rPr>
          <w:rFonts w:ascii="Verdana" w:hAnsi="Verdana"/>
          <w:sz w:val="20"/>
          <w:szCs w:val="20"/>
        </w:rPr>
        <w:t>,</w:t>
      </w:r>
      <w:r w:rsidRPr="00A56E04">
        <w:rPr>
          <w:rFonts w:ascii="Verdana" w:hAnsi="Verdana"/>
          <w:sz w:val="20"/>
          <w:szCs w:val="20"/>
        </w:rPr>
        <w:t xml:space="preserve"> Oddziale Terenowym </w:t>
      </w:r>
      <w:r>
        <w:rPr>
          <w:rFonts w:ascii="Verdana" w:hAnsi="Verdana"/>
          <w:sz w:val="20"/>
          <w:szCs w:val="20"/>
        </w:rPr>
        <w:t>KOWR</w:t>
      </w:r>
      <w:r w:rsidRPr="00A56E04">
        <w:rPr>
          <w:rFonts w:ascii="Verdana" w:hAnsi="Verdana"/>
          <w:sz w:val="20"/>
          <w:szCs w:val="20"/>
        </w:rPr>
        <w:t xml:space="preserve"> w Bydgoszczy, </w:t>
      </w:r>
      <w:r w:rsidR="003D39B3">
        <w:rPr>
          <w:rFonts w:ascii="Verdana" w:hAnsi="Verdana"/>
          <w:sz w:val="20"/>
          <w:szCs w:val="20"/>
        </w:rPr>
        <w:t xml:space="preserve">w siedzibie Sekcji Zamiejscowej w Kusowie, </w:t>
      </w:r>
      <w:r w:rsidRPr="00A56E04">
        <w:rPr>
          <w:rFonts w:ascii="Verdana" w:hAnsi="Verdana"/>
          <w:sz w:val="20"/>
          <w:szCs w:val="20"/>
        </w:rPr>
        <w:t xml:space="preserve">w siedzibie właściwej miejscowo Izby Rolniczej oraz na </w:t>
      </w:r>
      <w:r w:rsidRPr="009B00AF">
        <w:rPr>
          <w:rFonts w:ascii="Verdana" w:hAnsi="Verdana"/>
          <w:sz w:val="20"/>
          <w:szCs w:val="20"/>
        </w:rPr>
        <w:t xml:space="preserve">stronie internetowej KOWR: </w:t>
      </w:r>
      <w:r w:rsidRPr="009B00AF">
        <w:rPr>
          <w:rFonts w:ascii="Verdana" w:hAnsi="Verdana"/>
          <w:i/>
          <w:sz w:val="20"/>
          <w:szCs w:val="20"/>
        </w:rPr>
        <w:t>www.kowr.gov.pl</w:t>
      </w:r>
      <w:r w:rsidRPr="009B00AF">
        <w:rPr>
          <w:rFonts w:ascii="Verdana" w:hAnsi="Verdana"/>
          <w:sz w:val="20"/>
          <w:szCs w:val="20"/>
        </w:rPr>
        <w:t xml:space="preserve"> w </w:t>
      </w:r>
      <w:r w:rsidRPr="009B00AF">
        <w:rPr>
          <w:rFonts w:ascii="Verdana" w:hAnsi="Verdana" w:cs="TTB7t00"/>
          <w:sz w:val="20"/>
          <w:szCs w:val="20"/>
          <w:lang w:eastAsia="pl-PL"/>
        </w:rPr>
        <w:t xml:space="preserve">dniach </w:t>
      </w:r>
      <w:r w:rsidR="00484FC5">
        <w:rPr>
          <w:rFonts w:ascii="Verdana" w:hAnsi="Verdana" w:cs="TTB7t00"/>
          <w:sz w:val="20"/>
          <w:szCs w:val="20"/>
          <w:lang w:eastAsia="pl-PL"/>
        </w:rPr>
        <w:t>21.04.2023</w:t>
      </w:r>
      <w:r w:rsidRPr="009B00AF">
        <w:rPr>
          <w:rFonts w:ascii="Verdana" w:hAnsi="Verdana" w:cs="TTB7t00"/>
          <w:sz w:val="20"/>
          <w:szCs w:val="20"/>
          <w:lang w:eastAsia="pl-PL"/>
        </w:rPr>
        <w:t xml:space="preserve"> r. do </w:t>
      </w:r>
      <w:r w:rsidR="00484FC5">
        <w:rPr>
          <w:rFonts w:ascii="Verdana" w:hAnsi="Verdana" w:cs="TTB7t00"/>
          <w:sz w:val="20"/>
          <w:szCs w:val="20"/>
          <w:lang w:eastAsia="pl-PL"/>
        </w:rPr>
        <w:t>05.05.2023</w:t>
      </w:r>
      <w:r w:rsidRPr="009B00AF">
        <w:rPr>
          <w:rFonts w:ascii="Verdana" w:hAnsi="Verdana" w:cs="TTB7t00"/>
          <w:sz w:val="20"/>
          <w:szCs w:val="20"/>
          <w:lang w:eastAsia="pl-PL"/>
        </w:rPr>
        <w:t xml:space="preserve"> r.</w:t>
      </w:r>
    </w:p>
    <w:p w:rsidR="00F3016C" w:rsidRPr="009B00AF" w:rsidRDefault="00F3016C" w:rsidP="00E62118">
      <w:pPr>
        <w:pStyle w:val="Tekstpodstawowy2"/>
        <w:spacing w:after="0" w:line="240" w:lineRule="auto"/>
        <w:jc w:val="both"/>
        <w:rPr>
          <w:rFonts w:ascii="Verdana" w:hAnsi="Verdana"/>
          <w:sz w:val="20"/>
          <w:szCs w:val="20"/>
        </w:rPr>
      </w:pPr>
    </w:p>
    <w:p w:rsidR="009B00AF" w:rsidRPr="009B00AF" w:rsidRDefault="009B00AF" w:rsidP="009B00AF">
      <w:pPr>
        <w:spacing w:after="0" w:line="240" w:lineRule="auto"/>
        <w:jc w:val="both"/>
        <w:rPr>
          <w:rFonts w:ascii="Verdana" w:hAnsi="Verdana" w:cs="Arial"/>
          <w:b/>
          <w:noProof/>
          <w:sz w:val="20"/>
          <w:szCs w:val="20"/>
        </w:rPr>
      </w:pPr>
      <w:r w:rsidRPr="009B00AF">
        <w:rPr>
          <w:rFonts w:ascii="Verdana" w:hAnsi="Verdana"/>
          <w:sz w:val="20"/>
          <w:szCs w:val="20"/>
        </w:rPr>
        <w:t>Przedmiotem sprzedaży są n</w:t>
      </w:r>
      <w:r w:rsidRPr="009B00AF">
        <w:rPr>
          <w:rFonts w:ascii="Verdana" w:hAnsi="Verdana" w:cs="Arial"/>
          <w:sz w:val="20"/>
          <w:szCs w:val="20"/>
        </w:rPr>
        <w:t xml:space="preserve">ieruchomości </w:t>
      </w:r>
      <w:r w:rsidRPr="009B00AF">
        <w:rPr>
          <w:rFonts w:ascii="Verdana" w:hAnsi="Verdana"/>
          <w:noProof/>
          <w:sz w:val="20"/>
          <w:szCs w:val="20"/>
        </w:rPr>
        <w:t>gruntowe</w:t>
      </w:r>
      <w:r w:rsidRPr="009B00AF">
        <w:rPr>
          <w:rFonts w:ascii="Verdana" w:hAnsi="Verdana"/>
          <w:sz w:val="20"/>
          <w:szCs w:val="20"/>
        </w:rPr>
        <w:t xml:space="preserve"> niezabudowana </w:t>
      </w:r>
      <w:r w:rsidRPr="009B00AF">
        <w:rPr>
          <w:rFonts w:ascii="Verdana" w:hAnsi="Verdana" w:cs="Arial"/>
          <w:sz w:val="20"/>
          <w:szCs w:val="20"/>
        </w:rPr>
        <w:t xml:space="preserve">położone w województwie Kujawsko-Pomorskim, powiat </w:t>
      </w:r>
      <w:r w:rsidRPr="009B00AF">
        <w:rPr>
          <w:rFonts w:ascii="Verdana" w:hAnsi="Verdana" w:cs="Arial"/>
          <w:noProof/>
          <w:sz w:val="20"/>
          <w:szCs w:val="20"/>
        </w:rPr>
        <w:t>sępoleński</w:t>
      </w:r>
      <w:r w:rsidRPr="009B00AF">
        <w:rPr>
          <w:rFonts w:ascii="Verdana" w:hAnsi="Verdana" w:cs="Arial"/>
          <w:sz w:val="20"/>
          <w:szCs w:val="20"/>
        </w:rPr>
        <w:t xml:space="preserve">, gmina </w:t>
      </w:r>
      <w:r w:rsidR="00C15194">
        <w:rPr>
          <w:rFonts w:ascii="Verdana" w:hAnsi="Verdana" w:cs="Arial"/>
          <w:b/>
          <w:noProof/>
          <w:sz w:val="20"/>
          <w:szCs w:val="20"/>
        </w:rPr>
        <w:t>Więcbork,</w:t>
      </w:r>
      <w:r w:rsidRPr="009B00AF">
        <w:rPr>
          <w:rFonts w:ascii="Verdana" w:hAnsi="Verdana" w:cs="Arial"/>
          <w:b/>
          <w:noProof/>
          <w:sz w:val="20"/>
          <w:szCs w:val="20"/>
        </w:rPr>
        <w:t xml:space="preserve"> </w:t>
      </w:r>
      <w:r w:rsidRPr="009B00AF">
        <w:rPr>
          <w:rFonts w:ascii="Verdana" w:hAnsi="Verdana" w:cs="Arial"/>
          <w:sz w:val="20"/>
          <w:szCs w:val="20"/>
        </w:rPr>
        <w:t xml:space="preserve">obręb </w:t>
      </w:r>
      <w:r w:rsidR="00C15194">
        <w:rPr>
          <w:rFonts w:ascii="Verdana" w:hAnsi="Verdana" w:cs="Arial"/>
          <w:b/>
          <w:noProof/>
          <w:sz w:val="20"/>
          <w:szCs w:val="20"/>
        </w:rPr>
        <w:t>Więcbork 1</w:t>
      </w:r>
      <w:r w:rsidRPr="009B00AF">
        <w:rPr>
          <w:rFonts w:ascii="Verdana" w:hAnsi="Verdana" w:cs="Arial"/>
          <w:b/>
          <w:noProof/>
          <w:sz w:val="20"/>
          <w:szCs w:val="20"/>
        </w:rPr>
        <w:t xml:space="preserve"> </w:t>
      </w:r>
      <w:r w:rsidRPr="009B00AF">
        <w:rPr>
          <w:rFonts w:ascii="Verdana" w:hAnsi="Verdana" w:cs="Arial"/>
          <w:noProof/>
          <w:sz w:val="20"/>
          <w:szCs w:val="20"/>
        </w:rPr>
        <w:t>i oznaczone w ewidencji gruntów jako:</w:t>
      </w:r>
    </w:p>
    <w:p w:rsidR="00C15194" w:rsidRPr="00C15194" w:rsidRDefault="00C15194" w:rsidP="00C15194">
      <w:pPr>
        <w:spacing w:after="0" w:line="240" w:lineRule="auto"/>
        <w:jc w:val="both"/>
        <w:rPr>
          <w:rFonts w:ascii="Verdana" w:hAnsi="Verdana" w:cs="Arial"/>
          <w:b/>
          <w:noProof/>
          <w:sz w:val="20"/>
          <w:szCs w:val="20"/>
        </w:rPr>
      </w:pPr>
    </w:p>
    <w:p w:rsidR="00C15194" w:rsidRPr="00C15194" w:rsidRDefault="00C15194" w:rsidP="00C15194">
      <w:pPr>
        <w:numPr>
          <w:ilvl w:val="0"/>
          <w:numId w:val="15"/>
        </w:numPr>
        <w:spacing w:after="0" w:line="240" w:lineRule="auto"/>
        <w:jc w:val="both"/>
        <w:rPr>
          <w:rFonts w:ascii="Verdana" w:hAnsi="Verdana"/>
          <w:sz w:val="20"/>
          <w:szCs w:val="20"/>
        </w:rPr>
      </w:pPr>
      <w:r w:rsidRPr="00C15194">
        <w:rPr>
          <w:rFonts w:ascii="Verdana" w:hAnsi="Verdana" w:cs="Arial"/>
          <w:b/>
          <w:sz w:val="20"/>
          <w:szCs w:val="20"/>
        </w:rPr>
        <w:t xml:space="preserve"> </w:t>
      </w:r>
      <w:r w:rsidRPr="00C15194">
        <w:rPr>
          <w:rFonts w:ascii="Verdana" w:hAnsi="Verdana" w:cs="Arial"/>
          <w:sz w:val="20"/>
          <w:szCs w:val="20"/>
        </w:rPr>
        <w:t xml:space="preserve">działka nr </w:t>
      </w:r>
      <w:r w:rsidRPr="00C15194">
        <w:rPr>
          <w:rFonts w:ascii="Verdana" w:hAnsi="Verdana" w:cs="Arial"/>
          <w:b/>
          <w:noProof/>
          <w:sz w:val="20"/>
          <w:szCs w:val="20"/>
        </w:rPr>
        <w:t>2/1</w:t>
      </w:r>
      <w:r w:rsidRPr="00C15194">
        <w:rPr>
          <w:rFonts w:ascii="Verdana" w:hAnsi="Verdana" w:cs="Arial"/>
          <w:b/>
          <w:sz w:val="20"/>
          <w:szCs w:val="20"/>
        </w:rPr>
        <w:t xml:space="preserve"> </w:t>
      </w:r>
      <w:r w:rsidRPr="00C15194">
        <w:rPr>
          <w:rFonts w:ascii="Verdana" w:hAnsi="Verdana" w:cs="Arial"/>
          <w:sz w:val="20"/>
          <w:szCs w:val="20"/>
        </w:rPr>
        <w:t xml:space="preserve">o powierzchni </w:t>
      </w:r>
      <w:r w:rsidRPr="00C15194">
        <w:rPr>
          <w:rFonts w:ascii="Verdana" w:hAnsi="Verdana" w:cs="Arial"/>
          <w:b/>
          <w:noProof/>
          <w:sz w:val="20"/>
          <w:szCs w:val="20"/>
        </w:rPr>
        <w:t>0,0995</w:t>
      </w:r>
      <w:r w:rsidRPr="00C15194">
        <w:rPr>
          <w:rFonts w:ascii="Verdana" w:hAnsi="Verdana" w:cs="Arial"/>
          <w:b/>
          <w:sz w:val="20"/>
          <w:szCs w:val="20"/>
        </w:rPr>
        <w:t xml:space="preserve"> ha </w:t>
      </w:r>
      <w:r w:rsidRPr="00C15194">
        <w:rPr>
          <w:rFonts w:ascii="Verdana" w:hAnsi="Verdana"/>
          <w:noProof/>
          <w:sz w:val="20"/>
          <w:szCs w:val="20"/>
        </w:rPr>
        <w:t xml:space="preserve">(w tym użytki i ich klasy wg. danych z ewidencji gruntów: RIVa-0,0995 ha), zapisana w księdze wieczystej KW nr BY2T/00027584/3 prowadzonej przez V Zamiejscowy Wydział Ksiąg Wieczystych Sądu Rejonowego w Tucholi z siedzibą w Sępólnie Krajeńskim. </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sz w:val="20"/>
          <w:szCs w:val="20"/>
        </w:rPr>
        <w:t xml:space="preserve">Cena wywoławcza sprzedaży wynosi </w:t>
      </w:r>
      <w:r w:rsidRPr="00C15194">
        <w:rPr>
          <w:rFonts w:ascii="Verdana" w:hAnsi="Verdana" w:cs="Arial"/>
          <w:b/>
          <w:noProof/>
          <w:sz w:val="20"/>
          <w:szCs w:val="20"/>
        </w:rPr>
        <w:t>67.000,00</w:t>
      </w:r>
      <w:r w:rsidRPr="00C15194">
        <w:rPr>
          <w:rFonts w:ascii="Verdana" w:hAnsi="Verdana" w:cs="Arial"/>
          <w:b/>
          <w:sz w:val="20"/>
          <w:szCs w:val="20"/>
        </w:rPr>
        <w:t xml:space="preserve"> zł </w:t>
      </w:r>
      <w:r w:rsidRPr="00C15194">
        <w:rPr>
          <w:rFonts w:ascii="Verdana" w:hAnsi="Verdana" w:cs="Arial"/>
          <w:sz w:val="20"/>
          <w:szCs w:val="20"/>
        </w:rPr>
        <w:t xml:space="preserve">(słownie: </w:t>
      </w:r>
      <w:r w:rsidRPr="00C15194">
        <w:rPr>
          <w:rFonts w:ascii="Verdana" w:hAnsi="Verdana" w:cs="Arial"/>
          <w:noProof/>
          <w:sz w:val="20"/>
          <w:szCs w:val="20"/>
        </w:rPr>
        <w:t>sześćdziesiąt siedem tysięcy złotych</w:t>
      </w:r>
      <w:r w:rsidRPr="00C15194">
        <w:rPr>
          <w:rFonts w:ascii="Verdana" w:hAnsi="Verdana" w:cs="Arial"/>
          <w:sz w:val="20"/>
          <w:szCs w:val="20"/>
        </w:rPr>
        <w:t>)</w:t>
      </w:r>
      <w:r w:rsidRPr="00C15194">
        <w:rPr>
          <w:rFonts w:ascii="Verdana" w:hAnsi="Verdana" w:cs="Arial"/>
          <w:noProof/>
          <w:sz w:val="20"/>
          <w:szCs w:val="20"/>
        </w:rPr>
        <w:t>.</w:t>
      </w:r>
      <w:r w:rsidRPr="00C15194">
        <w:rPr>
          <w:rFonts w:ascii="Verdana" w:hAnsi="Verdana"/>
          <w:sz w:val="20"/>
          <w:szCs w:val="20"/>
        </w:rPr>
        <w:t xml:space="preserve"> Cena </w:t>
      </w:r>
      <w:r w:rsidRPr="00C15194">
        <w:rPr>
          <w:rFonts w:ascii="Verdana" w:hAnsi="Verdana" w:cs="Arial"/>
          <w:sz w:val="20"/>
          <w:szCs w:val="20"/>
        </w:rPr>
        <w:t xml:space="preserve">zawiera </w:t>
      </w:r>
      <w:r>
        <w:rPr>
          <w:rFonts w:ascii="Verdana" w:hAnsi="Verdana" w:cs="Arial"/>
          <w:sz w:val="20"/>
          <w:szCs w:val="20"/>
        </w:rPr>
        <w:t xml:space="preserve">VAT (23%) oraz </w:t>
      </w:r>
      <w:r w:rsidRPr="00C15194">
        <w:rPr>
          <w:rFonts w:ascii="Verdana" w:hAnsi="Verdana" w:cs="Arial"/>
          <w:sz w:val="20"/>
          <w:szCs w:val="20"/>
        </w:rPr>
        <w:t xml:space="preserve">koszty przygotowania nieruchomości do sprzedaży. </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Minimalne postąpienie</w:t>
      </w:r>
      <w:r w:rsidRPr="00C15194">
        <w:rPr>
          <w:rFonts w:ascii="Verdana" w:hAnsi="Verdana"/>
          <w:sz w:val="20"/>
          <w:szCs w:val="20"/>
        </w:rPr>
        <w:t xml:space="preserve"> wynosi: </w:t>
      </w:r>
      <w:r>
        <w:rPr>
          <w:rFonts w:ascii="Verdana" w:hAnsi="Verdana"/>
          <w:b/>
          <w:sz w:val="20"/>
          <w:szCs w:val="20"/>
        </w:rPr>
        <w:t>700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siedemset</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Wadium</w:t>
      </w:r>
      <w:r w:rsidRPr="00C15194">
        <w:rPr>
          <w:rFonts w:ascii="Verdana" w:hAnsi="Verdana"/>
          <w:sz w:val="20"/>
          <w:szCs w:val="20"/>
        </w:rPr>
        <w:t xml:space="preserve"> wynosi: </w:t>
      </w:r>
      <w:r>
        <w:rPr>
          <w:rFonts w:ascii="Verdana" w:hAnsi="Verdana"/>
          <w:b/>
          <w:sz w:val="20"/>
          <w:szCs w:val="20"/>
        </w:rPr>
        <w:t>5.000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 tysięcy</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p>
    <w:p w:rsidR="00C15194" w:rsidRPr="00C15194" w:rsidRDefault="00C15194" w:rsidP="00C15194">
      <w:pPr>
        <w:numPr>
          <w:ilvl w:val="0"/>
          <w:numId w:val="15"/>
        </w:numPr>
        <w:spacing w:after="0" w:line="240" w:lineRule="auto"/>
        <w:jc w:val="both"/>
        <w:rPr>
          <w:rFonts w:ascii="Verdana" w:hAnsi="Verdana"/>
          <w:sz w:val="20"/>
          <w:szCs w:val="20"/>
        </w:rPr>
      </w:pPr>
      <w:r w:rsidRPr="00C15194">
        <w:rPr>
          <w:rFonts w:ascii="Verdana" w:hAnsi="Verdana" w:cs="Arial"/>
          <w:sz w:val="20"/>
          <w:szCs w:val="20"/>
        </w:rPr>
        <w:t xml:space="preserve">działka nr </w:t>
      </w:r>
      <w:r w:rsidRPr="00C15194">
        <w:rPr>
          <w:rFonts w:ascii="Verdana" w:hAnsi="Verdana" w:cs="Arial"/>
          <w:b/>
          <w:noProof/>
          <w:sz w:val="20"/>
          <w:szCs w:val="20"/>
        </w:rPr>
        <w:t>2/2</w:t>
      </w:r>
      <w:r w:rsidRPr="00C15194">
        <w:rPr>
          <w:rFonts w:ascii="Verdana" w:hAnsi="Verdana" w:cs="Arial"/>
          <w:b/>
          <w:sz w:val="20"/>
          <w:szCs w:val="20"/>
        </w:rPr>
        <w:t xml:space="preserve"> </w:t>
      </w:r>
      <w:r w:rsidRPr="00C15194">
        <w:rPr>
          <w:rFonts w:ascii="Verdana" w:hAnsi="Verdana" w:cs="Arial"/>
          <w:sz w:val="20"/>
          <w:szCs w:val="20"/>
        </w:rPr>
        <w:t xml:space="preserve">o powierzchni </w:t>
      </w:r>
      <w:r w:rsidRPr="00C15194">
        <w:rPr>
          <w:rFonts w:ascii="Verdana" w:hAnsi="Verdana" w:cs="Arial"/>
          <w:b/>
          <w:noProof/>
          <w:sz w:val="20"/>
          <w:szCs w:val="20"/>
        </w:rPr>
        <w:t>0,0957</w:t>
      </w:r>
      <w:r w:rsidRPr="00C15194">
        <w:rPr>
          <w:rFonts w:ascii="Verdana" w:hAnsi="Verdana" w:cs="Arial"/>
          <w:b/>
          <w:sz w:val="20"/>
          <w:szCs w:val="20"/>
        </w:rPr>
        <w:t xml:space="preserve"> ha </w:t>
      </w:r>
      <w:r w:rsidRPr="00C15194">
        <w:rPr>
          <w:rFonts w:ascii="Verdana" w:hAnsi="Verdana"/>
          <w:noProof/>
          <w:sz w:val="20"/>
          <w:szCs w:val="20"/>
        </w:rPr>
        <w:t xml:space="preserve">(w tym użytki i ich klasy wg. danych z ewidencji gruntów: RIVa-0,0957 ha), zapisana w księdze wieczystej KW nr BY2T/00027584/3 prowadzonej przez V Zamiejscowy Wydział Ksiąg Wieczystych Sądu Rejonowego w Tucholi z siedzibą w Sępólnie Krajeńskim. </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sz w:val="20"/>
          <w:szCs w:val="20"/>
        </w:rPr>
        <w:t xml:space="preserve">Cena wywoławcza sprzedaży wynosi </w:t>
      </w:r>
      <w:r w:rsidRPr="00C15194">
        <w:rPr>
          <w:rFonts w:ascii="Verdana" w:hAnsi="Verdana" w:cs="Arial"/>
          <w:b/>
          <w:noProof/>
          <w:sz w:val="20"/>
          <w:szCs w:val="20"/>
        </w:rPr>
        <w:t>64.000,00</w:t>
      </w:r>
      <w:r w:rsidRPr="00C15194">
        <w:rPr>
          <w:rFonts w:ascii="Verdana" w:hAnsi="Verdana" w:cs="Arial"/>
          <w:b/>
          <w:sz w:val="20"/>
          <w:szCs w:val="20"/>
        </w:rPr>
        <w:t xml:space="preserve"> zł </w:t>
      </w:r>
      <w:r w:rsidRPr="00C15194">
        <w:rPr>
          <w:rFonts w:ascii="Verdana" w:hAnsi="Verdana" w:cs="Arial"/>
          <w:sz w:val="20"/>
          <w:szCs w:val="20"/>
        </w:rPr>
        <w:t xml:space="preserve">(słownie: </w:t>
      </w:r>
      <w:r w:rsidRPr="00C15194">
        <w:rPr>
          <w:rFonts w:ascii="Verdana" w:hAnsi="Verdana" w:cs="Arial"/>
          <w:noProof/>
          <w:sz w:val="20"/>
          <w:szCs w:val="20"/>
        </w:rPr>
        <w:t>sześćdziesiąt cztery tysięce złotych</w:t>
      </w:r>
      <w:r w:rsidRPr="00C15194">
        <w:rPr>
          <w:rFonts w:ascii="Verdana" w:hAnsi="Verdana" w:cs="Arial"/>
          <w:sz w:val="20"/>
          <w:szCs w:val="20"/>
        </w:rPr>
        <w:t>)</w:t>
      </w:r>
      <w:r w:rsidRPr="00C15194">
        <w:rPr>
          <w:rFonts w:ascii="Verdana" w:hAnsi="Verdana" w:cs="Arial"/>
          <w:noProof/>
          <w:sz w:val="20"/>
          <w:szCs w:val="20"/>
        </w:rPr>
        <w:t>.</w:t>
      </w:r>
      <w:r w:rsidRPr="00C15194">
        <w:rPr>
          <w:rFonts w:ascii="Verdana" w:hAnsi="Verdana"/>
          <w:sz w:val="20"/>
          <w:szCs w:val="20"/>
        </w:rPr>
        <w:t xml:space="preserve"> Cena </w:t>
      </w:r>
      <w:r w:rsidRPr="00C15194">
        <w:rPr>
          <w:rFonts w:ascii="Verdana" w:hAnsi="Verdana" w:cs="Arial"/>
          <w:sz w:val="20"/>
          <w:szCs w:val="20"/>
        </w:rPr>
        <w:t xml:space="preserve">zawiera </w:t>
      </w:r>
      <w:r>
        <w:rPr>
          <w:rFonts w:ascii="Verdana" w:hAnsi="Verdana" w:cs="Arial"/>
          <w:sz w:val="20"/>
          <w:szCs w:val="20"/>
        </w:rPr>
        <w:t xml:space="preserve">VAT (23%) oraz </w:t>
      </w:r>
      <w:r w:rsidRPr="00C15194">
        <w:rPr>
          <w:rFonts w:ascii="Verdana" w:hAnsi="Verdana" w:cs="Arial"/>
          <w:sz w:val="20"/>
          <w:szCs w:val="20"/>
        </w:rPr>
        <w:t xml:space="preserve">koszty przygotowania nieruchomości do sprzedaży. </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Minimalne postąpienie</w:t>
      </w:r>
      <w:r w:rsidRPr="00C15194">
        <w:rPr>
          <w:rFonts w:ascii="Verdana" w:hAnsi="Verdana"/>
          <w:sz w:val="20"/>
          <w:szCs w:val="20"/>
        </w:rPr>
        <w:t xml:space="preserve"> wynosi: </w:t>
      </w:r>
      <w:r w:rsidRPr="00C15194">
        <w:rPr>
          <w:rFonts w:ascii="Verdana" w:hAnsi="Verdana"/>
          <w:b/>
          <w:sz w:val="20"/>
          <w:szCs w:val="20"/>
        </w:rPr>
        <w:t>600,00 zł</w:t>
      </w:r>
      <w:r w:rsidRPr="00C15194">
        <w:rPr>
          <w:rFonts w:ascii="Verdana" w:hAnsi="Verdana"/>
          <w:sz w:val="20"/>
          <w:szCs w:val="20"/>
        </w:rPr>
        <w:t xml:space="preserve"> (słownie: </w:t>
      </w:r>
      <w:r>
        <w:rPr>
          <w:rFonts w:ascii="Verdana" w:hAnsi="Verdana"/>
          <w:sz w:val="20"/>
          <w:szCs w:val="20"/>
        </w:rPr>
        <w:t>sześćset</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Wadium</w:t>
      </w:r>
      <w:r w:rsidRPr="00C15194">
        <w:rPr>
          <w:rFonts w:ascii="Verdana" w:hAnsi="Verdana"/>
          <w:sz w:val="20"/>
          <w:szCs w:val="20"/>
        </w:rPr>
        <w:t xml:space="preserve"> wynosi: </w:t>
      </w:r>
      <w:r>
        <w:rPr>
          <w:rFonts w:ascii="Verdana" w:hAnsi="Verdana"/>
          <w:b/>
          <w:sz w:val="20"/>
          <w:szCs w:val="20"/>
        </w:rPr>
        <w:t>5.000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 tysięcy</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p>
    <w:p w:rsidR="00C15194" w:rsidRPr="00C15194" w:rsidRDefault="00C15194" w:rsidP="00C15194">
      <w:pPr>
        <w:numPr>
          <w:ilvl w:val="0"/>
          <w:numId w:val="15"/>
        </w:numPr>
        <w:spacing w:after="0" w:line="240" w:lineRule="auto"/>
        <w:jc w:val="both"/>
        <w:rPr>
          <w:rFonts w:ascii="Verdana" w:hAnsi="Verdana"/>
          <w:sz w:val="20"/>
          <w:szCs w:val="20"/>
        </w:rPr>
      </w:pPr>
      <w:r w:rsidRPr="00C15194">
        <w:rPr>
          <w:rFonts w:ascii="Verdana" w:hAnsi="Verdana" w:cs="Arial"/>
          <w:sz w:val="20"/>
          <w:szCs w:val="20"/>
        </w:rPr>
        <w:t xml:space="preserve">działka nr </w:t>
      </w:r>
      <w:r w:rsidRPr="00C15194">
        <w:rPr>
          <w:rFonts w:ascii="Verdana" w:hAnsi="Verdana" w:cs="Arial"/>
          <w:b/>
          <w:noProof/>
          <w:sz w:val="20"/>
          <w:szCs w:val="20"/>
        </w:rPr>
        <w:t>2/3</w:t>
      </w:r>
      <w:r w:rsidRPr="00C15194">
        <w:rPr>
          <w:rFonts w:ascii="Verdana" w:hAnsi="Verdana" w:cs="Arial"/>
          <w:b/>
          <w:sz w:val="20"/>
          <w:szCs w:val="20"/>
        </w:rPr>
        <w:t xml:space="preserve"> </w:t>
      </w:r>
      <w:r w:rsidRPr="00C15194">
        <w:rPr>
          <w:rFonts w:ascii="Verdana" w:hAnsi="Verdana" w:cs="Arial"/>
          <w:sz w:val="20"/>
          <w:szCs w:val="20"/>
        </w:rPr>
        <w:t xml:space="preserve">o powierzchni </w:t>
      </w:r>
      <w:r w:rsidRPr="00C15194">
        <w:rPr>
          <w:rFonts w:ascii="Verdana" w:hAnsi="Verdana" w:cs="Arial"/>
          <w:b/>
          <w:noProof/>
          <w:sz w:val="20"/>
          <w:szCs w:val="20"/>
        </w:rPr>
        <w:t>0,0810</w:t>
      </w:r>
      <w:r w:rsidRPr="00C15194">
        <w:rPr>
          <w:rFonts w:ascii="Verdana" w:hAnsi="Verdana" w:cs="Arial"/>
          <w:b/>
          <w:sz w:val="20"/>
          <w:szCs w:val="20"/>
        </w:rPr>
        <w:t xml:space="preserve"> ha </w:t>
      </w:r>
      <w:r w:rsidRPr="00C15194">
        <w:rPr>
          <w:rFonts w:ascii="Verdana" w:hAnsi="Verdana"/>
          <w:noProof/>
          <w:sz w:val="20"/>
          <w:szCs w:val="20"/>
        </w:rPr>
        <w:t>(w tym użytki i ich klasy wg. danych z ewidencji gruntów: RIVa-0,0810 ha), zapisana w księdze wieczystej KW nr BY2T/00027584/3 prowadzonej przez V Zamiejscowy Wydział Ksiąg Wieczystych Sądu Rejonowego w Tucholi z siedzibą w Sępólnie Krajeńskim.</w:t>
      </w:r>
      <w:r w:rsidRPr="00C15194">
        <w:rPr>
          <w:rFonts w:ascii="Verdana" w:hAnsi="Verdana"/>
          <w:sz w:val="20"/>
          <w:szCs w:val="20"/>
        </w:rPr>
        <w:t xml:space="preserve"> </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sz w:val="20"/>
          <w:szCs w:val="20"/>
        </w:rPr>
        <w:t xml:space="preserve">Cena wywoławcza sprzedaży wynosi </w:t>
      </w:r>
      <w:r w:rsidRPr="00C15194">
        <w:rPr>
          <w:rFonts w:ascii="Verdana" w:hAnsi="Verdana" w:cs="Arial"/>
          <w:b/>
          <w:noProof/>
          <w:sz w:val="20"/>
          <w:szCs w:val="20"/>
        </w:rPr>
        <w:t>52.000,00</w:t>
      </w:r>
      <w:r w:rsidRPr="00C15194">
        <w:rPr>
          <w:rFonts w:ascii="Verdana" w:hAnsi="Verdana" w:cs="Arial"/>
          <w:b/>
          <w:sz w:val="20"/>
          <w:szCs w:val="20"/>
        </w:rPr>
        <w:t xml:space="preserve"> zł </w:t>
      </w:r>
      <w:r w:rsidRPr="00C15194">
        <w:rPr>
          <w:rFonts w:ascii="Verdana" w:hAnsi="Verdana" w:cs="Arial"/>
          <w:sz w:val="20"/>
          <w:szCs w:val="20"/>
        </w:rPr>
        <w:t xml:space="preserve">(słownie: </w:t>
      </w:r>
      <w:r w:rsidRPr="00C15194">
        <w:rPr>
          <w:rFonts w:ascii="Verdana" w:hAnsi="Verdana" w:cs="Arial"/>
          <w:noProof/>
          <w:sz w:val="20"/>
          <w:szCs w:val="20"/>
        </w:rPr>
        <w:t>pięćdziesiąt dwa tysiące złotych</w:t>
      </w:r>
      <w:r w:rsidRPr="00C15194">
        <w:rPr>
          <w:rFonts w:ascii="Verdana" w:hAnsi="Verdana" w:cs="Arial"/>
          <w:sz w:val="20"/>
          <w:szCs w:val="20"/>
        </w:rPr>
        <w:t>)</w:t>
      </w:r>
      <w:r w:rsidRPr="00C15194">
        <w:rPr>
          <w:rFonts w:ascii="Verdana" w:hAnsi="Verdana" w:cs="Arial"/>
          <w:noProof/>
          <w:sz w:val="20"/>
          <w:szCs w:val="20"/>
        </w:rPr>
        <w:t>.</w:t>
      </w:r>
      <w:r w:rsidRPr="00C15194">
        <w:rPr>
          <w:rFonts w:ascii="Verdana" w:hAnsi="Verdana"/>
          <w:sz w:val="20"/>
          <w:szCs w:val="20"/>
        </w:rPr>
        <w:t xml:space="preserve"> Cena </w:t>
      </w:r>
      <w:r w:rsidRPr="00C15194">
        <w:rPr>
          <w:rFonts w:ascii="Verdana" w:hAnsi="Verdana" w:cs="Arial"/>
          <w:sz w:val="20"/>
          <w:szCs w:val="20"/>
        </w:rPr>
        <w:t xml:space="preserve">zawiera </w:t>
      </w:r>
      <w:r>
        <w:rPr>
          <w:rFonts w:ascii="Verdana" w:hAnsi="Verdana" w:cs="Arial"/>
          <w:sz w:val="20"/>
          <w:szCs w:val="20"/>
        </w:rPr>
        <w:t xml:space="preserve">VAT (23%) oraz </w:t>
      </w:r>
      <w:r w:rsidRPr="00C15194">
        <w:rPr>
          <w:rFonts w:ascii="Verdana" w:hAnsi="Verdana" w:cs="Arial"/>
          <w:sz w:val="20"/>
          <w:szCs w:val="20"/>
        </w:rPr>
        <w:t xml:space="preserve">koszty przygotowania nieruchomości do sprzedaży. </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Minimalne postąpienie</w:t>
      </w:r>
      <w:r w:rsidRPr="00C15194">
        <w:rPr>
          <w:rFonts w:ascii="Verdana" w:hAnsi="Verdana"/>
          <w:sz w:val="20"/>
          <w:szCs w:val="20"/>
        </w:rPr>
        <w:t xml:space="preserve"> wynosi: </w:t>
      </w:r>
      <w:r>
        <w:rPr>
          <w:rFonts w:ascii="Verdana" w:hAnsi="Verdana"/>
          <w:b/>
          <w:sz w:val="20"/>
          <w:szCs w:val="20"/>
        </w:rPr>
        <w:t>500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pięćset</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Wadium</w:t>
      </w:r>
      <w:r w:rsidRPr="00C15194">
        <w:rPr>
          <w:rFonts w:ascii="Verdana" w:hAnsi="Verdana"/>
          <w:sz w:val="20"/>
          <w:szCs w:val="20"/>
        </w:rPr>
        <w:t xml:space="preserve"> wynosi: </w:t>
      </w:r>
      <w:r>
        <w:rPr>
          <w:rFonts w:ascii="Verdana" w:hAnsi="Verdana"/>
          <w:b/>
          <w:sz w:val="20"/>
          <w:szCs w:val="20"/>
        </w:rPr>
        <w:t>5.000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 tysięcy</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p>
    <w:p w:rsidR="00C15194" w:rsidRPr="00C15194" w:rsidRDefault="00C15194" w:rsidP="00C15194">
      <w:pPr>
        <w:numPr>
          <w:ilvl w:val="0"/>
          <w:numId w:val="15"/>
        </w:numPr>
        <w:spacing w:after="0" w:line="240" w:lineRule="auto"/>
        <w:jc w:val="both"/>
        <w:rPr>
          <w:rFonts w:ascii="Verdana" w:hAnsi="Verdana"/>
          <w:sz w:val="20"/>
          <w:szCs w:val="20"/>
        </w:rPr>
      </w:pPr>
      <w:r w:rsidRPr="00C15194">
        <w:rPr>
          <w:rFonts w:ascii="Verdana" w:hAnsi="Verdana" w:cs="Arial"/>
          <w:sz w:val="20"/>
          <w:szCs w:val="20"/>
        </w:rPr>
        <w:t xml:space="preserve">działka nr </w:t>
      </w:r>
      <w:r w:rsidRPr="00C15194">
        <w:rPr>
          <w:rFonts w:ascii="Verdana" w:hAnsi="Verdana" w:cs="Arial"/>
          <w:b/>
          <w:noProof/>
          <w:sz w:val="20"/>
          <w:szCs w:val="20"/>
        </w:rPr>
        <w:t>2/4</w:t>
      </w:r>
      <w:r w:rsidRPr="00C15194">
        <w:rPr>
          <w:rFonts w:ascii="Verdana" w:hAnsi="Verdana" w:cs="Arial"/>
          <w:b/>
          <w:sz w:val="20"/>
          <w:szCs w:val="20"/>
        </w:rPr>
        <w:t xml:space="preserve"> </w:t>
      </w:r>
      <w:r w:rsidRPr="00C15194">
        <w:rPr>
          <w:rFonts w:ascii="Verdana" w:hAnsi="Verdana" w:cs="Arial"/>
          <w:sz w:val="20"/>
          <w:szCs w:val="20"/>
        </w:rPr>
        <w:t xml:space="preserve">o powierzchni </w:t>
      </w:r>
      <w:r w:rsidRPr="00C15194">
        <w:rPr>
          <w:rFonts w:ascii="Verdana" w:hAnsi="Verdana" w:cs="Arial"/>
          <w:b/>
          <w:noProof/>
          <w:sz w:val="20"/>
          <w:szCs w:val="20"/>
        </w:rPr>
        <w:t>0,0798</w:t>
      </w:r>
      <w:r w:rsidRPr="00C15194">
        <w:rPr>
          <w:rFonts w:ascii="Verdana" w:hAnsi="Verdana" w:cs="Arial"/>
          <w:b/>
          <w:sz w:val="20"/>
          <w:szCs w:val="20"/>
        </w:rPr>
        <w:t xml:space="preserve"> ha </w:t>
      </w:r>
      <w:r w:rsidRPr="00C15194">
        <w:rPr>
          <w:rFonts w:ascii="Verdana" w:hAnsi="Verdana"/>
          <w:noProof/>
          <w:sz w:val="20"/>
          <w:szCs w:val="20"/>
        </w:rPr>
        <w:t>(w tym użytki i ich klasy wg. danych z ewidencji gruntów: RIVa-0,0798 ha), zapisana w księdze wieczystej KW nr BY2T/00027584/3 prowadzonej przez V Zamiejscowy Wydział Ksiąg Wieczystych Sądu Rejonowego w Tucholi z siedzibą w Sępólnie Krajeńskim.</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sz w:val="20"/>
          <w:szCs w:val="20"/>
        </w:rPr>
        <w:lastRenderedPageBreak/>
        <w:t xml:space="preserve">Cena wywoławcza sprzedaży wynosi </w:t>
      </w:r>
      <w:r w:rsidRPr="00C15194">
        <w:rPr>
          <w:rFonts w:ascii="Verdana" w:hAnsi="Verdana" w:cs="Arial"/>
          <w:b/>
          <w:noProof/>
          <w:sz w:val="20"/>
          <w:szCs w:val="20"/>
        </w:rPr>
        <w:t>51.500,00</w:t>
      </w:r>
      <w:r w:rsidRPr="00C15194">
        <w:rPr>
          <w:rFonts w:ascii="Verdana" w:hAnsi="Verdana" w:cs="Arial"/>
          <w:b/>
          <w:sz w:val="20"/>
          <w:szCs w:val="20"/>
        </w:rPr>
        <w:t xml:space="preserve"> zł </w:t>
      </w:r>
      <w:r w:rsidRPr="00C15194">
        <w:rPr>
          <w:rFonts w:ascii="Verdana" w:hAnsi="Verdana" w:cs="Arial"/>
          <w:sz w:val="20"/>
          <w:szCs w:val="20"/>
        </w:rPr>
        <w:t xml:space="preserve">(słownie: </w:t>
      </w:r>
      <w:r w:rsidRPr="00C15194">
        <w:rPr>
          <w:rFonts w:ascii="Verdana" w:hAnsi="Verdana" w:cs="Arial"/>
          <w:noProof/>
          <w:sz w:val="20"/>
          <w:szCs w:val="20"/>
        </w:rPr>
        <w:t>pięćdziesiąt jeden tysięcy pięćset złotych)</w:t>
      </w:r>
      <w:r w:rsidRPr="00C15194">
        <w:rPr>
          <w:rFonts w:ascii="Verdana" w:hAnsi="Verdana"/>
          <w:sz w:val="20"/>
          <w:szCs w:val="20"/>
        </w:rPr>
        <w:t xml:space="preserve"> Cena </w:t>
      </w:r>
      <w:r w:rsidRPr="00C15194">
        <w:rPr>
          <w:rFonts w:ascii="Verdana" w:hAnsi="Verdana" w:cs="Arial"/>
          <w:sz w:val="20"/>
          <w:szCs w:val="20"/>
        </w:rPr>
        <w:t xml:space="preserve">zawiera </w:t>
      </w:r>
      <w:r>
        <w:rPr>
          <w:rFonts w:ascii="Verdana" w:hAnsi="Verdana" w:cs="Arial"/>
          <w:sz w:val="20"/>
          <w:szCs w:val="20"/>
        </w:rPr>
        <w:t xml:space="preserve">VAT (23%) oraz </w:t>
      </w:r>
      <w:r w:rsidRPr="00C15194">
        <w:rPr>
          <w:rFonts w:ascii="Verdana" w:hAnsi="Verdana" w:cs="Arial"/>
          <w:sz w:val="20"/>
          <w:szCs w:val="20"/>
        </w:rPr>
        <w:t xml:space="preserve">koszty przygotowania nieruchomości do sprzedaży. </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Minimalne postąpienie</w:t>
      </w:r>
      <w:r w:rsidRPr="00C15194">
        <w:rPr>
          <w:rFonts w:ascii="Verdana" w:hAnsi="Verdana"/>
          <w:sz w:val="20"/>
          <w:szCs w:val="20"/>
        </w:rPr>
        <w:t xml:space="preserve"> wynosi: </w:t>
      </w:r>
      <w:r>
        <w:rPr>
          <w:rFonts w:ascii="Verdana" w:hAnsi="Verdana"/>
          <w:b/>
          <w:sz w:val="20"/>
          <w:szCs w:val="20"/>
        </w:rPr>
        <w:t>500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pięćset</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Wadium</w:t>
      </w:r>
      <w:r w:rsidRPr="00C15194">
        <w:rPr>
          <w:rFonts w:ascii="Verdana" w:hAnsi="Verdana"/>
          <w:sz w:val="20"/>
          <w:szCs w:val="20"/>
        </w:rPr>
        <w:t xml:space="preserve"> wynosi: </w:t>
      </w:r>
      <w:r>
        <w:rPr>
          <w:rFonts w:ascii="Verdana" w:hAnsi="Verdana"/>
          <w:b/>
          <w:sz w:val="20"/>
          <w:szCs w:val="20"/>
        </w:rPr>
        <w:t>5.000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 tysięcy</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p>
    <w:p w:rsidR="00C15194" w:rsidRPr="00C15194" w:rsidRDefault="00C15194" w:rsidP="00C15194">
      <w:pPr>
        <w:numPr>
          <w:ilvl w:val="0"/>
          <w:numId w:val="15"/>
        </w:numPr>
        <w:spacing w:after="0" w:line="240" w:lineRule="auto"/>
        <w:jc w:val="both"/>
        <w:rPr>
          <w:rFonts w:ascii="Verdana" w:hAnsi="Verdana"/>
          <w:sz w:val="20"/>
          <w:szCs w:val="20"/>
        </w:rPr>
      </w:pPr>
      <w:r w:rsidRPr="00C15194">
        <w:rPr>
          <w:rFonts w:ascii="Verdana" w:hAnsi="Verdana" w:cs="Arial"/>
          <w:sz w:val="20"/>
          <w:szCs w:val="20"/>
        </w:rPr>
        <w:t xml:space="preserve">działka nr </w:t>
      </w:r>
      <w:r w:rsidRPr="00C15194">
        <w:rPr>
          <w:rFonts w:ascii="Verdana" w:hAnsi="Verdana" w:cs="Arial"/>
          <w:b/>
          <w:noProof/>
          <w:sz w:val="20"/>
          <w:szCs w:val="20"/>
        </w:rPr>
        <w:t>2/7</w:t>
      </w:r>
      <w:r w:rsidRPr="00C15194">
        <w:rPr>
          <w:rFonts w:ascii="Verdana" w:hAnsi="Verdana" w:cs="Arial"/>
          <w:b/>
          <w:sz w:val="20"/>
          <w:szCs w:val="20"/>
        </w:rPr>
        <w:t xml:space="preserve"> </w:t>
      </w:r>
      <w:r w:rsidRPr="00C15194">
        <w:rPr>
          <w:rFonts w:ascii="Verdana" w:hAnsi="Verdana" w:cs="Arial"/>
          <w:sz w:val="20"/>
          <w:szCs w:val="20"/>
        </w:rPr>
        <w:t xml:space="preserve">o powierzchni </w:t>
      </w:r>
      <w:r w:rsidRPr="00C15194">
        <w:rPr>
          <w:rFonts w:ascii="Verdana" w:hAnsi="Verdana" w:cs="Arial"/>
          <w:b/>
          <w:noProof/>
          <w:sz w:val="20"/>
          <w:szCs w:val="20"/>
        </w:rPr>
        <w:t>0,1474</w:t>
      </w:r>
      <w:r w:rsidRPr="00C15194">
        <w:rPr>
          <w:rFonts w:ascii="Verdana" w:hAnsi="Verdana" w:cs="Arial"/>
          <w:b/>
          <w:sz w:val="20"/>
          <w:szCs w:val="20"/>
        </w:rPr>
        <w:t xml:space="preserve"> ha </w:t>
      </w:r>
      <w:r w:rsidRPr="00C15194">
        <w:rPr>
          <w:rFonts w:ascii="Verdana" w:hAnsi="Verdana"/>
          <w:noProof/>
          <w:sz w:val="20"/>
          <w:szCs w:val="20"/>
        </w:rPr>
        <w:t>(w tym użytki i ich klasy wg. danych z ewidencji gruntów: RIVa-0,1474 ha), zapisana w księdze wieczystej KW nr BY2T/00027584/3 prowadzonej przez V Zamiejscowy Wydział Ksiąg Wieczystych Sądu Rejonowego w Tucholi z siedzibą w Sępólnie Krajeńskim.</w:t>
      </w:r>
    </w:p>
    <w:p w:rsidR="0061468F" w:rsidRPr="00C15194" w:rsidRDefault="00C15194" w:rsidP="0061468F">
      <w:pPr>
        <w:spacing w:after="0" w:line="240" w:lineRule="auto"/>
        <w:ind w:left="720"/>
        <w:jc w:val="both"/>
        <w:rPr>
          <w:rFonts w:ascii="Verdana" w:hAnsi="Verdana"/>
          <w:sz w:val="20"/>
          <w:szCs w:val="20"/>
        </w:rPr>
      </w:pPr>
      <w:r w:rsidRPr="00C15194">
        <w:rPr>
          <w:rFonts w:ascii="Verdana" w:hAnsi="Verdana"/>
          <w:sz w:val="20"/>
          <w:szCs w:val="20"/>
        </w:rPr>
        <w:t xml:space="preserve">Cena wywoławcza sprzedaży wynosi </w:t>
      </w:r>
      <w:r w:rsidRPr="00C15194">
        <w:rPr>
          <w:rFonts w:ascii="Verdana" w:hAnsi="Verdana" w:cs="Arial"/>
          <w:b/>
          <w:noProof/>
          <w:sz w:val="20"/>
          <w:szCs w:val="20"/>
        </w:rPr>
        <w:t>92.000,00</w:t>
      </w:r>
      <w:r w:rsidRPr="00C15194">
        <w:rPr>
          <w:rFonts w:ascii="Verdana" w:hAnsi="Verdana" w:cs="Arial"/>
          <w:b/>
          <w:sz w:val="20"/>
          <w:szCs w:val="20"/>
        </w:rPr>
        <w:t xml:space="preserve"> zł </w:t>
      </w:r>
      <w:r w:rsidRPr="00C15194">
        <w:rPr>
          <w:rFonts w:ascii="Verdana" w:hAnsi="Verdana" w:cs="Arial"/>
          <w:sz w:val="20"/>
          <w:szCs w:val="20"/>
        </w:rPr>
        <w:t xml:space="preserve">(słownie: </w:t>
      </w:r>
      <w:r w:rsidRPr="00C15194">
        <w:rPr>
          <w:rFonts w:ascii="Verdana" w:hAnsi="Verdana" w:cs="Arial"/>
          <w:noProof/>
          <w:sz w:val="20"/>
          <w:szCs w:val="20"/>
        </w:rPr>
        <w:t>dziewięćdziesiąt dwa tysiące złotych).</w:t>
      </w:r>
      <w:r w:rsidR="0061468F" w:rsidRPr="0061468F">
        <w:rPr>
          <w:rFonts w:ascii="Verdana" w:hAnsi="Verdana"/>
          <w:sz w:val="20"/>
          <w:szCs w:val="20"/>
        </w:rPr>
        <w:t xml:space="preserve"> </w:t>
      </w:r>
      <w:r w:rsidR="0061468F" w:rsidRPr="00C15194">
        <w:rPr>
          <w:rFonts w:ascii="Verdana" w:hAnsi="Verdana"/>
          <w:sz w:val="20"/>
          <w:szCs w:val="20"/>
        </w:rPr>
        <w:t xml:space="preserve">Cena </w:t>
      </w:r>
      <w:r w:rsidR="0061468F" w:rsidRPr="00C15194">
        <w:rPr>
          <w:rFonts w:ascii="Verdana" w:hAnsi="Verdana" w:cs="Arial"/>
          <w:sz w:val="20"/>
          <w:szCs w:val="20"/>
        </w:rPr>
        <w:t xml:space="preserve">zawiera </w:t>
      </w:r>
      <w:r w:rsidR="0061468F">
        <w:rPr>
          <w:rFonts w:ascii="Verdana" w:hAnsi="Verdana" w:cs="Arial"/>
          <w:sz w:val="20"/>
          <w:szCs w:val="20"/>
        </w:rPr>
        <w:t xml:space="preserve">VAT (23%) oraz </w:t>
      </w:r>
      <w:r w:rsidR="0061468F" w:rsidRPr="00C15194">
        <w:rPr>
          <w:rFonts w:ascii="Verdana" w:hAnsi="Verdana" w:cs="Arial"/>
          <w:sz w:val="20"/>
          <w:szCs w:val="20"/>
        </w:rPr>
        <w:t xml:space="preserve">koszty przygotowania nieruchomości do sprzedaży. </w:t>
      </w:r>
    </w:p>
    <w:p w:rsidR="0061468F" w:rsidRPr="00C15194" w:rsidRDefault="0061468F" w:rsidP="0061468F">
      <w:pPr>
        <w:spacing w:after="0" w:line="240" w:lineRule="auto"/>
        <w:ind w:left="720"/>
        <w:jc w:val="both"/>
        <w:rPr>
          <w:rFonts w:ascii="Verdana" w:hAnsi="Verdana"/>
          <w:sz w:val="20"/>
          <w:szCs w:val="20"/>
        </w:rPr>
      </w:pPr>
      <w:r w:rsidRPr="00C15194">
        <w:rPr>
          <w:rFonts w:ascii="Verdana" w:hAnsi="Verdana"/>
          <w:b/>
          <w:sz w:val="20"/>
          <w:szCs w:val="20"/>
        </w:rPr>
        <w:t>Minimalne postąpienie</w:t>
      </w:r>
      <w:r w:rsidRPr="00C15194">
        <w:rPr>
          <w:rFonts w:ascii="Verdana" w:hAnsi="Verdana"/>
          <w:sz w:val="20"/>
          <w:szCs w:val="20"/>
        </w:rPr>
        <w:t xml:space="preserve"> wynosi: </w:t>
      </w:r>
      <w:r>
        <w:rPr>
          <w:rFonts w:ascii="Verdana" w:hAnsi="Verdana"/>
          <w:b/>
          <w:sz w:val="20"/>
          <w:szCs w:val="20"/>
        </w:rPr>
        <w:t>900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dziewięćset</w:t>
      </w:r>
      <w:r w:rsidRPr="00C15194">
        <w:rPr>
          <w:rFonts w:ascii="Verdana" w:hAnsi="Verdana"/>
          <w:sz w:val="20"/>
          <w:szCs w:val="20"/>
        </w:rPr>
        <w:t xml:space="preserve"> złotych 00/100)</w:t>
      </w:r>
    </w:p>
    <w:p w:rsidR="0061468F" w:rsidRPr="00C15194" w:rsidRDefault="0061468F" w:rsidP="0061468F">
      <w:pPr>
        <w:spacing w:after="0" w:line="240" w:lineRule="auto"/>
        <w:ind w:left="720"/>
        <w:jc w:val="both"/>
        <w:rPr>
          <w:rFonts w:ascii="Verdana" w:hAnsi="Verdana"/>
          <w:sz w:val="20"/>
          <w:szCs w:val="20"/>
        </w:rPr>
      </w:pPr>
      <w:r w:rsidRPr="00C15194">
        <w:rPr>
          <w:rFonts w:ascii="Verdana" w:hAnsi="Verdana"/>
          <w:b/>
          <w:sz w:val="20"/>
          <w:szCs w:val="20"/>
        </w:rPr>
        <w:t>Wadium</w:t>
      </w:r>
      <w:r w:rsidRPr="00C15194">
        <w:rPr>
          <w:rFonts w:ascii="Verdana" w:hAnsi="Verdana"/>
          <w:sz w:val="20"/>
          <w:szCs w:val="20"/>
        </w:rPr>
        <w:t xml:space="preserve"> wynosi: </w:t>
      </w:r>
      <w:r>
        <w:rPr>
          <w:rFonts w:ascii="Verdana" w:hAnsi="Verdana"/>
          <w:b/>
          <w:sz w:val="20"/>
          <w:szCs w:val="20"/>
        </w:rPr>
        <w:t>5.000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 tysięcy</w:t>
      </w:r>
      <w:r w:rsidRPr="00C15194">
        <w:rPr>
          <w:rFonts w:ascii="Verdana" w:hAnsi="Verdana"/>
          <w:sz w:val="20"/>
          <w:szCs w:val="20"/>
        </w:rPr>
        <w:t xml:space="preserve"> złotych 00/100)</w:t>
      </w:r>
    </w:p>
    <w:p w:rsidR="00C15194" w:rsidRPr="00C15194" w:rsidRDefault="00C15194" w:rsidP="0061468F">
      <w:pPr>
        <w:spacing w:after="0" w:line="240" w:lineRule="auto"/>
        <w:ind w:left="720"/>
        <w:jc w:val="both"/>
        <w:rPr>
          <w:rFonts w:ascii="Verdana" w:hAnsi="Verdana" w:cs="Arial"/>
          <w:sz w:val="20"/>
          <w:szCs w:val="20"/>
        </w:rPr>
      </w:pPr>
    </w:p>
    <w:p w:rsidR="00C15194" w:rsidRPr="00C15194" w:rsidRDefault="00C15194" w:rsidP="00C15194">
      <w:pPr>
        <w:numPr>
          <w:ilvl w:val="0"/>
          <w:numId w:val="15"/>
        </w:numPr>
        <w:spacing w:after="0" w:line="240" w:lineRule="auto"/>
        <w:jc w:val="both"/>
        <w:rPr>
          <w:rFonts w:ascii="Verdana" w:hAnsi="Verdana"/>
          <w:sz w:val="20"/>
          <w:szCs w:val="20"/>
        </w:rPr>
      </w:pPr>
      <w:r w:rsidRPr="00C15194">
        <w:rPr>
          <w:rFonts w:ascii="Verdana" w:hAnsi="Verdana" w:cs="Arial"/>
          <w:sz w:val="20"/>
          <w:szCs w:val="20"/>
        </w:rPr>
        <w:t xml:space="preserve">działka nr </w:t>
      </w:r>
      <w:r w:rsidRPr="00C15194">
        <w:rPr>
          <w:rFonts w:ascii="Verdana" w:hAnsi="Verdana" w:cs="Arial"/>
          <w:b/>
          <w:noProof/>
          <w:sz w:val="20"/>
          <w:szCs w:val="20"/>
        </w:rPr>
        <w:t>2/9</w:t>
      </w:r>
      <w:r w:rsidRPr="00C15194">
        <w:rPr>
          <w:rFonts w:ascii="Verdana" w:hAnsi="Verdana" w:cs="Arial"/>
          <w:b/>
          <w:sz w:val="20"/>
          <w:szCs w:val="20"/>
        </w:rPr>
        <w:t xml:space="preserve"> </w:t>
      </w:r>
      <w:r w:rsidRPr="00C15194">
        <w:rPr>
          <w:rFonts w:ascii="Verdana" w:hAnsi="Verdana" w:cs="Arial"/>
          <w:sz w:val="20"/>
          <w:szCs w:val="20"/>
        </w:rPr>
        <w:t xml:space="preserve">o powierzchni </w:t>
      </w:r>
      <w:r w:rsidRPr="00C15194">
        <w:rPr>
          <w:rFonts w:ascii="Verdana" w:hAnsi="Verdana" w:cs="Arial"/>
          <w:b/>
          <w:noProof/>
          <w:sz w:val="20"/>
          <w:szCs w:val="20"/>
        </w:rPr>
        <w:t>0,1006</w:t>
      </w:r>
      <w:r w:rsidRPr="00C15194">
        <w:rPr>
          <w:rFonts w:ascii="Verdana" w:hAnsi="Verdana" w:cs="Arial"/>
          <w:b/>
          <w:sz w:val="20"/>
          <w:szCs w:val="20"/>
        </w:rPr>
        <w:t xml:space="preserve"> ha </w:t>
      </w:r>
      <w:r w:rsidRPr="00C15194">
        <w:rPr>
          <w:rFonts w:ascii="Verdana" w:hAnsi="Verdana"/>
          <w:noProof/>
          <w:sz w:val="20"/>
          <w:szCs w:val="20"/>
        </w:rPr>
        <w:t>(w tym użytki i ich klasy wg. danych z ewidencji gruntów: RIVa-0,0476 ha, RIVb-0,0530 ha), zapisana w księdze wieczystej KW nr BY2T/00027584/3 prowadzonej przez V Zamiejscowy Wydział Ksiąg Wieczystych Sądu Rejonowego w Tucholi z siedzibą w Sępólnie Krajeńskim.</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sz w:val="20"/>
          <w:szCs w:val="20"/>
        </w:rPr>
        <w:t xml:space="preserve">Cena wywoławcza sprzedaży wynosi </w:t>
      </w:r>
      <w:r w:rsidRPr="00C15194">
        <w:rPr>
          <w:rFonts w:ascii="Verdana" w:hAnsi="Verdana" w:cs="Arial"/>
          <w:b/>
          <w:noProof/>
          <w:sz w:val="20"/>
          <w:szCs w:val="20"/>
        </w:rPr>
        <w:t>62.500,00</w:t>
      </w:r>
      <w:r w:rsidRPr="00C15194">
        <w:rPr>
          <w:rFonts w:ascii="Verdana" w:hAnsi="Verdana" w:cs="Arial"/>
          <w:b/>
          <w:sz w:val="20"/>
          <w:szCs w:val="20"/>
        </w:rPr>
        <w:t xml:space="preserve"> zł </w:t>
      </w:r>
      <w:r w:rsidRPr="00C15194">
        <w:rPr>
          <w:rFonts w:ascii="Verdana" w:hAnsi="Verdana" w:cs="Arial"/>
          <w:sz w:val="20"/>
          <w:szCs w:val="20"/>
        </w:rPr>
        <w:t xml:space="preserve">(słownie: </w:t>
      </w:r>
      <w:r w:rsidRPr="00C15194">
        <w:rPr>
          <w:rFonts w:ascii="Verdana" w:hAnsi="Verdana" w:cs="Arial"/>
          <w:noProof/>
          <w:sz w:val="20"/>
          <w:szCs w:val="20"/>
        </w:rPr>
        <w:t>sześćdziesiąt dwa tysiące pięćset złotych).</w:t>
      </w:r>
      <w:r w:rsidRPr="00C15194">
        <w:rPr>
          <w:rFonts w:ascii="Verdana" w:hAnsi="Verdana"/>
          <w:sz w:val="20"/>
          <w:szCs w:val="20"/>
        </w:rPr>
        <w:t xml:space="preserve"> Cena </w:t>
      </w:r>
      <w:r w:rsidRPr="00C15194">
        <w:rPr>
          <w:rFonts w:ascii="Verdana" w:hAnsi="Verdana" w:cs="Arial"/>
          <w:sz w:val="20"/>
          <w:szCs w:val="20"/>
        </w:rPr>
        <w:t xml:space="preserve">zawiera </w:t>
      </w:r>
      <w:r>
        <w:rPr>
          <w:rFonts w:ascii="Verdana" w:hAnsi="Verdana" w:cs="Arial"/>
          <w:sz w:val="20"/>
          <w:szCs w:val="20"/>
        </w:rPr>
        <w:t xml:space="preserve">VAT (23%) oraz </w:t>
      </w:r>
      <w:r w:rsidRPr="00C15194">
        <w:rPr>
          <w:rFonts w:ascii="Verdana" w:hAnsi="Verdana" w:cs="Arial"/>
          <w:sz w:val="20"/>
          <w:szCs w:val="20"/>
        </w:rPr>
        <w:t xml:space="preserve">koszty przygotowania nieruchomości do sprzedaży. </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Minimalne postąpienie</w:t>
      </w:r>
      <w:r w:rsidRPr="00C15194">
        <w:rPr>
          <w:rFonts w:ascii="Verdana" w:hAnsi="Verdana"/>
          <w:sz w:val="20"/>
          <w:szCs w:val="20"/>
        </w:rPr>
        <w:t xml:space="preserve"> wynosi: </w:t>
      </w:r>
      <w:r>
        <w:rPr>
          <w:rFonts w:ascii="Verdana" w:hAnsi="Verdana"/>
          <w:b/>
          <w:sz w:val="20"/>
          <w:szCs w:val="20"/>
        </w:rPr>
        <w:t>600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sześćset</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Wadium</w:t>
      </w:r>
      <w:r w:rsidRPr="00C15194">
        <w:rPr>
          <w:rFonts w:ascii="Verdana" w:hAnsi="Verdana"/>
          <w:sz w:val="20"/>
          <w:szCs w:val="20"/>
        </w:rPr>
        <w:t xml:space="preserve"> wynosi: </w:t>
      </w:r>
      <w:r>
        <w:rPr>
          <w:rFonts w:ascii="Verdana" w:hAnsi="Verdana"/>
          <w:b/>
          <w:sz w:val="20"/>
          <w:szCs w:val="20"/>
        </w:rPr>
        <w:t>5.000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 tysięcy</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p>
    <w:p w:rsidR="00C15194" w:rsidRPr="00C15194" w:rsidRDefault="00C15194" w:rsidP="00C15194">
      <w:pPr>
        <w:numPr>
          <w:ilvl w:val="0"/>
          <w:numId w:val="15"/>
        </w:numPr>
        <w:spacing w:after="0" w:line="240" w:lineRule="auto"/>
        <w:jc w:val="both"/>
        <w:rPr>
          <w:rFonts w:ascii="Verdana" w:hAnsi="Verdana"/>
          <w:sz w:val="20"/>
          <w:szCs w:val="20"/>
        </w:rPr>
      </w:pPr>
      <w:r w:rsidRPr="00C15194">
        <w:rPr>
          <w:rFonts w:ascii="Verdana" w:hAnsi="Verdana" w:cs="Arial"/>
          <w:sz w:val="20"/>
          <w:szCs w:val="20"/>
        </w:rPr>
        <w:t xml:space="preserve">działka nr </w:t>
      </w:r>
      <w:r w:rsidRPr="00C15194">
        <w:rPr>
          <w:rFonts w:ascii="Verdana" w:hAnsi="Verdana" w:cs="Arial"/>
          <w:b/>
          <w:noProof/>
          <w:sz w:val="20"/>
          <w:szCs w:val="20"/>
        </w:rPr>
        <w:t>2/12</w:t>
      </w:r>
      <w:r w:rsidRPr="00C15194">
        <w:rPr>
          <w:rFonts w:ascii="Verdana" w:hAnsi="Verdana" w:cs="Arial"/>
          <w:b/>
          <w:sz w:val="20"/>
          <w:szCs w:val="20"/>
        </w:rPr>
        <w:t xml:space="preserve"> </w:t>
      </w:r>
      <w:r w:rsidRPr="00C15194">
        <w:rPr>
          <w:rFonts w:ascii="Verdana" w:hAnsi="Verdana" w:cs="Arial"/>
          <w:sz w:val="20"/>
          <w:szCs w:val="20"/>
        </w:rPr>
        <w:t xml:space="preserve">o powierzchni </w:t>
      </w:r>
      <w:r w:rsidRPr="00C15194">
        <w:rPr>
          <w:rFonts w:ascii="Verdana" w:hAnsi="Verdana" w:cs="Arial"/>
          <w:b/>
          <w:noProof/>
          <w:sz w:val="20"/>
          <w:szCs w:val="20"/>
        </w:rPr>
        <w:t>0,1099</w:t>
      </w:r>
      <w:r w:rsidRPr="00C15194">
        <w:rPr>
          <w:rFonts w:ascii="Verdana" w:hAnsi="Verdana" w:cs="Arial"/>
          <w:b/>
          <w:sz w:val="20"/>
          <w:szCs w:val="20"/>
        </w:rPr>
        <w:t xml:space="preserve"> ha </w:t>
      </w:r>
      <w:r w:rsidRPr="00C15194">
        <w:rPr>
          <w:rFonts w:ascii="Verdana" w:hAnsi="Verdana"/>
          <w:noProof/>
          <w:sz w:val="20"/>
          <w:szCs w:val="20"/>
        </w:rPr>
        <w:t>(w tym użytki i ich klasy wg. danych z ewidencji gruntów: RIVb-0,1099 ha), zapisana w księdze wieczystej KW nr BY2T/00027584/3 prowadzonej przez V Zamiejscowy Wydział Ksiąg Wieczystych Sądu Rejonowego w Tucholi z siedzibą w Sępólnie Krajeńskim.</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sz w:val="20"/>
          <w:szCs w:val="20"/>
        </w:rPr>
        <w:t xml:space="preserve">Cena wywoławcza sprzedaży wynosi </w:t>
      </w:r>
      <w:r w:rsidRPr="00C15194">
        <w:rPr>
          <w:rFonts w:ascii="Verdana" w:hAnsi="Verdana" w:cs="Arial"/>
          <w:b/>
          <w:noProof/>
          <w:sz w:val="20"/>
          <w:szCs w:val="20"/>
        </w:rPr>
        <w:t>68.000,00</w:t>
      </w:r>
      <w:r w:rsidRPr="00C15194">
        <w:rPr>
          <w:rFonts w:ascii="Verdana" w:hAnsi="Verdana" w:cs="Arial"/>
          <w:b/>
          <w:sz w:val="20"/>
          <w:szCs w:val="20"/>
        </w:rPr>
        <w:t xml:space="preserve"> zł </w:t>
      </w:r>
      <w:r w:rsidRPr="00C15194">
        <w:rPr>
          <w:rFonts w:ascii="Verdana" w:hAnsi="Verdana" w:cs="Arial"/>
          <w:sz w:val="20"/>
          <w:szCs w:val="20"/>
        </w:rPr>
        <w:t xml:space="preserve">(słownie: </w:t>
      </w:r>
      <w:r w:rsidRPr="00C15194">
        <w:rPr>
          <w:rFonts w:ascii="Verdana" w:hAnsi="Verdana" w:cs="Arial"/>
          <w:noProof/>
          <w:sz w:val="20"/>
          <w:szCs w:val="20"/>
        </w:rPr>
        <w:t>sześćdziesiąt osiem tysięcy złotych).</w:t>
      </w:r>
      <w:r w:rsidRPr="00C15194">
        <w:rPr>
          <w:rFonts w:ascii="Verdana" w:hAnsi="Verdana"/>
          <w:sz w:val="20"/>
          <w:szCs w:val="20"/>
        </w:rPr>
        <w:t xml:space="preserve"> Cena </w:t>
      </w:r>
      <w:r w:rsidRPr="00C15194">
        <w:rPr>
          <w:rFonts w:ascii="Verdana" w:hAnsi="Verdana" w:cs="Arial"/>
          <w:sz w:val="20"/>
          <w:szCs w:val="20"/>
        </w:rPr>
        <w:t xml:space="preserve">zawiera </w:t>
      </w:r>
      <w:r>
        <w:rPr>
          <w:rFonts w:ascii="Verdana" w:hAnsi="Verdana" w:cs="Arial"/>
          <w:sz w:val="20"/>
          <w:szCs w:val="20"/>
        </w:rPr>
        <w:t xml:space="preserve">VAT (23%) oraz </w:t>
      </w:r>
      <w:r w:rsidRPr="00C15194">
        <w:rPr>
          <w:rFonts w:ascii="Verdana" w:hAnsi="Verdana" w:cs="Arial"/>
          <w:sz w:val="20"/>
          <w:szCs w:val="20"/>
        </w:rPr>
        <w:t xml:space="preserve">koszty przygotowania nieruchomości do sprzedaży. </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Minimalne postąpienie</w:t>
      </w:r>
      <w:r w:rsidRPr="00C15194">
        <w:rPr>
          <w:rFonts w:ascii="Verdana" w:hAnsi="Verdana"/>
          <w:sz w:val="20"/>
          <w:szCs w:val="20"/>
        </w:rPr>
        <w:t xml:space="preserve"> wynosi: </w:t>
      </w:r>
      <w:r>
        <w:rPr>
          <w:rFonts w:ascii="Verdana" w:hAnsi="Verdana"/>
          <w:b/>
          <w:sz w:val="20"/>
          <w:szCs w:val="20"/>
        </w:rPr>
        <w:t>700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siedemset</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Wadium</w:t>
      </w:r>
      <w:r w:rsidRPr="00C15194">
        <w:rPr>
          <w:rFonts w:ascii="Verdana" w:hAnsi="Verdana"/>
          <w:sz w:val="20"/>
          <w:szCs w:val="20"/>
        </w:rPr>
        <w:t xml:space="preserve"> wynosi: </w:t>
      </w:r>
      <w:r>
        <w:rPr>
          <w:rFonts w:ascii="Verdana" w:hAnsi="Verdana"/>
          <w:b/>
          <w:sz w:val="20"/>
          <w:szCs w:val="20"/>
        </w:rPr>
        <w:t>5.000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 tysięcy</w:t>
      </w:r>
      <w:r w:rsidRPr="00C15194">
        <w:rPr>
          <w:rFonts w:ascii="Verdana" w:hAnsi="Verdana"/>
          <w:sz w:val="20"/>
          <w:szCs w:val="20"/>
        </w:rPr>
        <w:t xml:space="preserve"> złotych 00/100)</w:t>
      </w:r>
    </w:p>
    <w:p w:rsidR="00C15194" w:rsidRPr="00C15194" w:rsidRDefault="00C15194" w:rsidP="00C15194">
      <w:pPr>
        <w:spacing w:after="0" w:line="240" w:lineRule="auto"/>
        <w:ind w:left="720"/>
        <w:jc w:val="both"/>
        <w:rPr>
          <w:rFonts w:ascii="Verdana" w:hAnsi="Verdana"/>
          <w:sz w:val="20"/>
          <w:szCs w:val="20"/>
        </w:rPr>
      </w:pPr>
    </w:p>
    <w:p w:rsidR="00C15194" w:rsidRPr="00C15194" w:rsidRDefault="00C15194" w:rsidP="00C15194">
      <w:pPr>
        <w:numPr>
          <w:ilvl w:val="0"/>
          <w:numId w:val="15"/>
        </w:numPr>
        <w:spacing w:after="0" w:line="240" w:lineRule="auto"/>
        <w:jc w:val="both"/>
        <w:rPr>
          <w:rFonts w:ascii="Verdana" w:hAnsi="Verdana"/>
          <w:sz w:val="20"/>
          <w:szCs w:val="20"/>
        </w:rPr>
      </w:pPr>
      <w:r w:rsidRPr="00C15194">
        <w:rPr>
          <w:rFonts w:ascii="Verdana" w:hAnsi="Verdana" w:cs="Arial"/>
          <w:sz w:val="20"/>
          <w:szCs w:val="20"/>
        </w:rPr>
        <w:t xml:space="preserve">działka nr </w:t>
      </w:r>
      <w:r w:rsidRPr="00C15194">
        <w:rPr>
          <w:rFonts w:ascii="Verdana" w:hAnsi="Verdana" w:cs="Arial"/>
          <w:b/>
          <w:noProof/>
          <w:sz w:val="20"/>
          <w:szCs w:val="20"/>
        </w:rPr>
        <w:t>2/13</w:t>
      </w:r>
      <w:r w:rsidRPr="00C15194">
        <w:rPr>
          <w:rFonts w:ascii="Verdana" w:hAnsi="Verdana" w:cs="Arial"/>
          <w:b/>
          <w:sz w:val="20"/>
          <w:szCs w:val="20"/>
        </w:rPr>
        <w:t xml:space="preserve"> </w:t>
      </w:r>
      <w:r w:rsidRPr="00C15194">
        <w:rPr>
          <w:rFonts w:ascii="Verdana" w:hAnsi="Verdana" w:cs="Arial"/>
          <w:sz w:val="20"/>
          <w:szCs w:val="20"/>
        </w:rPr>
        <w:t xml:space="preserve">o powierzchni </w:t>
      </w:r>
      <w:r w:rsidRPr="00C15194">
        <w:rPr>
          <w:rFonts w:ascii="Verdana" w:hAnsi="Verdana" w:cs="Arial"/>
          <w:b/>
          <w:noProof/>
          <w:sz w:val="20"/>
          <w:szCs w:val="20"/>
        </w:rPr>
        <w:t>0,1140</w:t>
      </w:r>
      <w:r w:rsidRPr="00C15194">
        <w:rPr>
          <w:rFonts w:ascii="Verdana" w:hAnsi="Verdana" w:cs="Arial"/>
          <w:b/>
          <w:sz w:val="20"/>
          <w:szCs w:val="20"/>
        </w:rPr>
        <w:t xml:space="preserve"> ha </w:t>
      </w:r>
      <w:r w:rsidRPr="00C15194">
        <w:rPr>
          <w:rFonts w:ascii="Verdana" w:hAnsi="Verdana"/>
          <w:noProof/>
          <w:sz w:val="20"/>
          <w:szCs w:val="20"/>
        </w:rPr>
        <w:t>(w tym użytki i ich klasy wg. danych z ewidencji gruntów: RIVb-0,1140 ha), zapisana w księdze wieczystej KW nr BY2T/00027584/3 prowadzonej przez V Zamiejscowy Wydział Ksiąg Wieczystych Sądu Rejonowego w Tucholi z siedzibą w Sępólnie Krajeńskim.</w:t>
      </w:r>
    </w:p>
    <w:p w:rsidR="00C15194" w:rsidRPr="00C15194" w:rsidRDefault="00C15194" w:rsidP="00C15194">
      <w:pPr>
        <w:spacing w:after="0" w:line="240" w:lineRule="auto"/>
        <w:ind w:left="720"/>
        <w:jc w:val="both"/>
        <w:rPr>
          <w:rFonts w:ascii="Verdana" w:hAnsi="Verdana"/>
          <w:sz w:val="20"/>
          <w:szCs w:val="20"/>
        </w:rPr>
      </w:pPr>
      <w:r w:rsidRPr="00C15194">
        <w:rPr>
          <w:rFonts w:ascii="Verdana" w:hAnsi="Verdana"/>
          <w:sz w:val="20"/>
          <w:szCs w:val="20"/>
        </w:rPr>
        <w:t xml:space="preserve">Cena wywoławcza sprzedaży wynosi </w:t>
      </w:r>
      <w:r w:rsidRPr="00C15194">
        <w:rPr>
          <w:rFonts w:ascii="Verdana" w:hAnsi="Verdana" w:cs="Arial"/>
          <w:b/>
          <w:noProof/>
          <w:sz w:val="20"/>
          <w:szCs w:val="20"/>
        </w:rPr>
        <w:t>70.500,00</w:t>
      </w:r>
      <w:r w:rsidRPr="00C15194">
        <w:rPr>
          <w:rFonts w:ascii="Verdana" w:hAnsi="Verdana" w:cs="Arial"/>
          <w:b/>
          <w:sz w:val="20"/>
          <w:szCs w:val="20"/>
        </w:rPr>
        <w:t xml:space="preserve"> zł </w:t>
      </w:r>
      <w:r w:rsidRPr="00C15194">
        <w:rPr>
          <w:rFonts w:ascii="Verdana" w:hAnsi="Verdana" w:cs="Arial"/>
          <w:sz w:val="20"/>
          <w:szCs w:val="20"/>
        </w:rPr>
        <w:t xml:space="preserve">(słownie: </w:t>
      </w:r>
      <w:r w:rsidRPr="00C15194">
        <w:rPr>
          <w:rFonts w:ascii="Verdana" w:hAnsi="Verdana" w:cs="Arial"/>
          <w:noProof/>
          <w:sz w:val="20"/>
          <w:szCs w:val="20"/>
        </w:rPr>
        <w:t>siedemdziesiąt tysięcy pięćset złotych).</w:t>
      </w:r>
      <w:r w:rsidRPr="00C15194">
        <w:rPr>
          <w:rFonts w:ascii="Verdana" w:hAnsi="Verdana"/>
          <w:sz w:val="20"/>
          <w:szCs w:val="20"/>
        </w:rPr>
        <w:t xml:space="preserve"> Cena </w:t>
      </w:r>
      <w:r w:rsidRPr="00C15194">
        <w:rPr>
          <w:rFonts w:ascii="Verdana" w:hAnsi="Verdana" w:cs="Arial"/>
          <w:sz w:val="20"/>
          <w:szCs w:val="20"/>
        </w:rPr>
        <w:t xml:space="preserve">zawiera </w:t>
      </w:r>
      <w:r>
        <w:rPr>
          <w:rFonts w:ascii="Verdana" w:hAnsi="Verdana" w:cs="Arial"/>
          <w:sz w:val="20"/>
          <w:szCs w:val="20"/>
        </w:rPr>
        <w:t xml:space="preserve">VAT (23%) oraz </w:t>
      </w:r>
      <w:r w:rsidRPr="00C15194">
        <w:rPr>
          <w:rFonts w:ascii="Verdana" w:hAnsi="Verdana" w:cs="Arial"/>
          <w:sz w:val="20"/>
          <w:szCs w:val="20"/>
        </w:rPr>
        <w:t xml:space="preserve">koszty przygotowania nieruchomości do sprzedaży. </w:t>
      </w:r>
    </w:p>
    <w:p w:rsidR="00EE5AF9" w:rsidRPr="00C15194" w:rsidRDefault="00C15194" w:rsidP="00EE5AF9">
      <w:pPr>
        <w:spacing w:after="0" w:line="240" w:lineRule="auto"/>
        <w:ind w:left="720"/>
        <w:jc w:val="both"/>
        <w:rPr>
          <w:rFonts w:ascii="Verdana" w:hAnsi="Verdana"/>
          <w:sz w:val="20"/>
          <w:szCs w:val="20"/>
        </w:rPr>
      </w:pPr>
      <w:r w:rsidRPr="00C15194">
        <w:rPr>
          <w:rFonts w:ascii="Verdana" w:hAnsi="Verdana"/>
          <w:b/>
          <w:sz w:val="20"/>
          <w:szCs w:val="20"/>
        </w:rPr>
        <w:t>Minimalne postąpienie</w:t>
      </w:r>
      <w:r w:rsidRPr="00C15194">
        <w:rPr>
          <w:rFonts w:ascii="Verdana" w:hAnsi="Verdana"/>
          <w:sz w:val="20"/>
          <w:szCs w:val="20"/>
        </w:rPr>
        <w:t xml:space="preserve"> wynosi: </w:t>
      </w:r>
      <w:r>
        <w:rPr>
          <w:rFonts w:ascii="Verdana" w:hAnsi="Verdana"/>
          <w:b/>
          <w:sz w:val="20"/>
          <w:szCs w:val="20"/>
        </w:rPr>
        <w:t>700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siedemset</w:t>
      </w:r>
      <w:r w:rsidRPr="00C15194">
        <w:rPr>
          <w:rFonts w:ascii="Verdana" w:hAnsi="Verdana"/>
          <w:sz w:val="20"/>
          <w:szCs w:val="20"/>
        </w:rPr>
        <w:t xml:space="preserve"> złotych 00/100)</w:t>
      </w:r>
    </w:p>
    <w:p w:rsidR="00C15194" w:rsidRDefault="00C15194" w:rsidP="00C15194">
      <w:pPr>
        <w:spacing w:after="0" w:line="240" w:lineRule="auto"/>
        <w:ind w:left="720"/>
        <w:jc w:val="both"/>
        <w:rPr>
          <w:rFonts w:ascii="Verdana" w:hAnsi="Verdana"/>
          <w:sz w:val="20"/>
          <w:szCs w:val="20"/>
        </w:rPr>
      </w:pPr>
      <w:r w:rsidRPr="00C15194">
        <w:rPr>
          <w:rFonts w:ascii="Verdana" w:hAnsi="Verdana"/>
          <w:b/>
          <w:sz w:val="20"/>
          <w:szCs w:val="20"/>
        </w:rPr>
        <w:t>Wadium</w:t>
      </w:r>
      <w:r w:rsidRPr="00C15194">
        <w:rPr>
          <w:rFonts w:ascii="Verdana" w:hAnsi="Verdana"/>
          <w:sz w:val="20"/>
          <w:szCs w:val="20"/>
        </w:rPr>
        <w:t xml:space="preserve"> wynosi: </w:t>
      </w:r>
      <w:r>
        <w:rPr>
          <w:rFonts w:ascii="Verdana" w:hAnsi="Verdana"/>
          <w:b/>
          <w:sz w:val="20"/>
          <w:szCs w:val="20"/>
        </w:rPr>
        <w:t>5.000</w:t>
      </w:r>
      <w:r w:rsidRPr="00C15194">
        <w:rPr>
          <w:rFonts w:ascii="Verdana" w:hAnsi="Verdana"/>
          <w:b/>
          <w:sz w:val="20"/>
          <w:szCs w:val="20"/>
        </w:rPr>
        <w:t>,00 zł</w:t>
      </w:r>
      <w:r w:rsidRPr="00C15194">
        <w:rPr>
          <w:rFonts w:ascii="Verdana" w:hAnsi="Verdana"/>
          <w:sz w:val="20"/>
          <w:szCs w:val="20"/>
        </w:rPr>
        <w:t xml:space="preserve"> (słownie: </w:t>
      </w:r>
      <w:r>
        <w:rPr>
          <w:rFonts w:ascii="Verdana" w:hAnsi="Verdana"/>
          <w:sz w:val="20"/>
          <w:szCs w:val="20"/>
        </w:rPr>
        <w:t>pięć tysięcy</w:t>
      </w:r>
      <w:r w:rsidRPr="00C15194">
        <w:rPr>
          <w:rFonts w:ascii="Verdana" w:hAnsi="Verdana"/>
          <w:sz w:val="20"/>
          <w:szCs w:val="20"/>
        </w:rPr>
        <w:t xml:space="preserve"> złotych 00/100)</w:t>
      </w:r>
      <w:r w:rsidR="00EE5AF9">
        <w:rPr>
          <w:rFonts w:ascii="Verdana" w:hAnsi="Verdana"/>
          <w:sz w:val="20"/>
          <w:szCs w:val="20"/>
        </w:rPr>
        <w:t>.</w:t>
      </w:r>
    </w:p>
    <w:p w:rsidR="00EE5AF9" w:rsidRDefault="00EE5AF9" w:rsidP="00C15194">
      <w:pPr>
        <w:spacing w:after="0" w:line="240" w:lineRule="auto"/>
        <w:ind w:left="720"/>
        <w:jc w:val="both"/>
        <w:rPr>
          <w:rFonts w:ascii="Verdana" w:hAnsi="Verdana"/>
          <w:sz w:val="20"/>
          <w:szCs w:val="20"/>
        </w:rPr>
      </w:pPr>
    </w:p>
    <w:p w:rsidR="00EE5AF9" w:rsidRDefault="00EE5AF9" w:rsidP="00EE5AF9">
      <w:pPr>
        <w:numPr>
          <w:ilvl w:val="0"/>
          <w:numId w:val="14"/>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noProof/>
          <w:sz w:val="20"/>
          <w:szCs w:val="20"/>
        </w:rPr>
        <w:t>2/15</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0,1202</w:t>
      </w:r>
      <w:r>
        <w:rPr>
          <w:rFonts w:ascii="Verdana" w:hAnsi="Verdana" w:cs="Arial"/>
          <w:b/>
          <w:sz w:val="20"/>
          <w:szCs w:val="20"/>
        </w:rPr>
        <w:t xml:space="preserve"> ha </w:t>
      </w:r>
      <w:r>
        <w:rPr>
          <w:rFonts w:ascii="Verdana" w:hAnsi="Verdana"/>
          <w:noProof/>
          <w:sz w:val="20"/>
          <w:szCs w:val="20"/>
        </w:rPr>
        <w:t>(w tym użytki i ich klasy wg. danych z ewidencji gruntów: RIVb-0,1202 ha), zapisana w księdze wieczystej KW nr BY2T/00027584/3 prowadzonej przez V Zamiejscowy Wydział Ksiąg Wieczystych Sądu Rejonowego w Tucholi z siedzibą w Sępólnie Krajeńskim.</w:t>
      </w:r>
    </w:p>
    <w:p w:rsidR="00EE5AF9" w:rsidRDefault="00EE5AF9" w:rsidP="00EE5AF9">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74.000,00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siedemdziesiąt cztery tysiące złotych).</w:t>
      </w:r>
      <w:r>
        <w:rPr>
          <w:rFonts w:ascii="Verdana" w:hAnsi="Verdana"/>
          <w:sz w:val="20"/>
          <w:szCs w:val="20"/>
        </w:rPr>
        <w:t xml:space="preserve"> Cena </w:t>
      </w:r>
      <w:r>
        <w:rPr>
          <w:rFonts w:ascii="Verdana" w:hAnsi="Verdana" w:cs="Arial"/>
          <w:sz w:val="20"/>
          <w:szCs w:val="20"/>
        </w:rPr>
        <w:t xml:space="preserve">zawiera VAT (23%) oraz koszty przygotowania nieruchomości do sprzedaży. </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Minimalne postąpienie</w:t>
      </w:r>
      <w:r>
        <w:rPr>
          <w:rFonts w:ascii="Verdana" w:hAnsi="Verdana"/>
          <w:sz w:val="20"/>
          <w:szCs w:val="20"/>
        </w:rPr>
        <w:t xml:space="preserve"> wynosi: </w:t>
      </w:r>
      <w:r>
        <w:rPr>
          <w:rFonts w:ascii="Verdana" w:hAnsi="Verdana"/>
          <w:b/>
          <w:sz w:val="20"/>
          <w:szCs w:val="20"/>
        </w:rPr>
        <w:t>700,00 zł</w:t>
      </w:r>
      <w:r>
        <w:rPr>
          <w:rFonts w:ascii="Verdana" w:hAnsi="Verdana"/>
          <w:sz w:val="20"/>
          <w:szCs w:val="20"/>
        </w:rPr>
        <w:t xml:space="preserve"> (słownie: siedemset złotych 00/100)</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Wadium</w:t>
      </w:r>
      <w:r>
        <w:rPr>
          <w:rFonts w:ascii="Verdana" w:hAnsi="Verdana"/>
          <w:sz w:val="20"/>
          <w:szCs w:val="20"/>
        </w:rPr>
        <w:t xml:space="preserve"> wynosi: </w:t>
      </w:r>
      <w:r>
        <w:rPr>
          <w:rFonts w:ascii="Verdana" w:hAnsi="Verdana"/>
          <w:b/>
          <w:sz w:val="20"/>
          <w:szCs w:val="20"/>
        </w:rPr>
        <w:t>5.000,00 zł</w:t>
      </w:r>
      <w:r>
        <w:rPr>
          <w:rFonts w:ascii="Verdana" w:hAnsi="Verdana"/>
          <w:sz w:val="20"/>
          <w:szCs w:val="20"/>
        </w:rPr>
        <w:t xml:space="preserve"> (słownie: pięć tysięcy złotych 00/100)</w:t>
      </w:r>
    </w:p>
    <w:p w:rsidR="00EE5AF9" w:rsidRDefault="00EE5AF9" w:rsidP="00EE5AF9">
      <w:pPr>
        <w:spacing w:after="0" w:line="240" w:lineRule="auto"/>
        <w:ind w:left="720"/>
        <w:jc w:val="both"/>
        <w:rPr>
          <w:rFonts w:ascii="Verdana" w:hAnsi="Verdana"/>
          <w:sz w:val="20"/>
          <w:szCs w:val="20"/>
        </w:rPr>
      </w:pPr>
    </w:p>
    <w:p w:rsidR="00EE5AF9" w:rsidRDefault="00EE5AF9" w:rsidP="00EE5AF9">
      <w:pPr>
        <w:numPr>
          <w:ilvl w:val="0"/>
          <w:numId w:val="14"/>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noProof/>
          <w:sz w:val="20"/>
          <w:szCs w:val="20"/>
        </w:rPr>
        <w:t>2/16</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0,0862</w:t>
      </w:r>
      <w:r>
        <w:rPr>
          <w:rFonts w:ascii="Verdana" w:hAnsi="Verdana" w:cs="Arial"/>
          <w:b/>
          <w:sz w:val="20"/>
          <w:szCs w:val="20"/>
        </w:rPr>
        <w:t xml:space="preserve"> ha </w:t>
      </w:r>
      <w:r>
        <w:rPr>
          <w:rFonts w:ascii="Verdana" w:hAnsi="Verdana"/>
          <w:noProof/>
          <w:sz w:val="20"/>
          <w:szCs w:val="20"/>
        </w:rPr>
        <w:t>(w tym użytki i ich klasy wg. danych z ewidencji gruntów: RIVb-0,0862 ha), zapisana w księdze wieczystej KW nr BY2T/00027584/3 prowadzonej przez V Zamiejscowy Wydział Ksiąg Wieczystych Sądu Rejonowego w Tucholi z siedzibą w Sępólnie Krajeńskim.</w:t>
      </w:r>
    </w:p>
    <w:p w:rsidR="00EE5AF9" w:rsidRDefault="00EE5AF9" w:rsidP="00EE5AF9">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52.500,00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pięćdziesiąt dwa tysiące pięćset złotych).</w:t>
      </w:r>
      <w:r>
        <w:rPr>
          <w:rFonts w:ascii="Verdana" w:hAnsi="Verdana"/>
          <w:sz w:val="20"/>
          <w:szCs w:val="20"/>
        </w:rPr>
        <w:t xml:space="preserve"> Cena </w:t>
      </w:r>
      <w:r>
        <w:rPr>
          <w:rFonts w:ascii="Verdana" w:hAnsi="Verdana" w:cs="Arial"/>
          <w:sz w:val="20"/>
          <w:szCs w:val="20"/>
        </w:rPr>
        <w:t xml:space="preserve">zawiera VAT (23%) oraz koszty przygotowania nieruchomości do sprzedaży. </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Minimalne postąpienie</w:t>
      </w:r>
      <w:r>
        <w:rPr>
          <w:rFonts w:ascii="Verdana" w:hAnsi="Verdana"/>
          <w:sz w:val="20"/>
          <w:szCs w:val="20"/>
        </w:rPr>
        <w:t xml:space="preserve"> wynosi: </w:t>
      </w:r>
      <w:r>
        <w:rPr>
          <w:rFonts w:ascii="Verdana" w:hAnsi="Verdana"/>
          <w:b/>
          <w:sz w:val="20"/>
          <w:szCs w:val="20"/>
        </w:rPr>
        <w:t>500,00 zł</w:t>
      </w:r>
      <w:r>
        <w:rPr>
          <w:rFonts w:ascii="Verdana" w:hAnsi="Verdana"/>
          <w:sz w:val="20"/>
          <w:szCs w:val="20"/>
        </w:rPr>
        <w:t xml:space="preserve"> (słownie: pięćset złotych 00/100)</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Wadium</w:t>
      </w:r>
      <w:r>
        <w:rPr>
          <w:rFonts w:ascii="Verdana" w:hAnsi="Verdana"/>
          <w:sz w:val="20"/>
          <w:szCs w:val="20"/>
        </w:rPr>
        <w:t xml:space="preserve"> wynosi: </w:t>
      </w:r>
      <w:r>
        <w:rPr>
          <w:rFonts w:ascii="Verdana" w:hAnsi="Verdana"/>
          <w:b/>
          <w:sz w:val="20"/>
          <w:szCs w:val="20"/>
        </w:rPr>
        <w:t>5.000,00 zł</w:t>
      </w:r>
      <w:r>
        <w:rPr>
          <w:rFonts w:ascii="Verdana" w:hAnsi="Verdana"/>
          <w:sz w:val="20"/>
          <w:szCs w:val="20"/>
        </w:rPr>
        <w:t xml:space="preserve"> (słownie: pięć tysięcy złotych 00/100)</w:t>
      </w:r>
    </w:p>
    <w:p w:rsidR="00EE5AF9" w:rsidRDefault="00EE5AF9" w:rsidP="00EE5AF9">
      <w:pPr>
        <w:spacing w:after="0" w:line="240" w:lineRule="auto"/>
        <w:ind w:left="720"/>
        <w:jc w:val="both"/>
        <w:rPr>
          <w:rFonts w:ascii="Verdana" w:hAnsi="Verdana"/>
          <w:sz w:val="20"/>
          <w:szCs w:val="20"/>
        </w:rPr>
      </w:pPr>
    </w:p>
    <w:p w:rsidR="00EE5AF9" w:rsidRDefault="00EE5AF9" w:rsidP="00EE5AF9">
      <w:pPr>
        <w:numPr>
          <w:ilvl w:val="0"/>
          <w:numId w:val="14"/>
        </w:numPr>
        <w:spacing w:after="0" w:line="240" w:lineRule="auto"/>
        <w:jc w:val="both"/>
        <w:rPr>
          <w:rFonts w:ascii="Verdana" w:hAnsi="Verdana"/>
          <w:sz w:val="20"/>
          <w:szCs w:val="20"/>
        </w:rPr>
      </w:pPr>
      <w:r>
        <w:rPr>
          <w:rFonts w:ascii="Verdana" w:hAnsi="Verdana" w:cs="Arial"/>
          <w:sz w:val="20"/>
          <w:szCs w:val="20"/>
        </w:rPr>
        <w:lastRenderedPageBreak/>
        <w:t xml:space="preserve">działka nr </w:t>
      </w:r>
      <w:r>
        <w:rPr>
          <w:rFonts w:ascii="Verdana" w:hAnsi="Verdana" w:cs="Arial"/>
          <w:b/>
          <w:noProof/>
          <w:sz w:val="20"/>
          <w:szCs w:val="20"/>
        </w:rPr>
        <w:t>2/17</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0,0844</w:t>
      </w:r>
      <w:r>
        <w:rPr>
          <w:rFonts w:ascii="Verdana" w:hAnsi="Verdana" w:cs="Arial"/>
          <w:b/>
          <w:sz w:val="20"/>
          <w:szCs w:val="20"/>
        </w:rPr>
        <w:t xml:space="preserve"> ha </w:t>
      </w:r>
      <w:r>
        <w:rPr>
          <w:rFonts w:ascii="Verdana" w:hAnsi="Verdana"/>
          <w:noProof/>
          <w:sz w:val="20"/>
          <w:szCs w:val="20"/>
        </w:rPr>
        <w:t>(w tym użytki i ich klasy wg. danych z ewidencji gruntów: RIVb-0,0844 ha), zapisana w księdze wieczystej KW nr BY2T/00027584/3 prowadzonej przez V Zamiejscowy Wydział Ksiąg Wieczystych Sądu Rejonowego w Tucholi z siedzibą w Sępólnie Krajeńskim.</w:t>
      </w:r>
    </w:p>
    <w:p w:rsidR="00EE5AF9" w:rsidRDefault="00EE5AF9" w:rsidP="00EE5AF9">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51.500,00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pięćdziesiąt jeden tysięcy pięćset złotych).</w:t>
      </w:r>
      <w:r>
        <w:rPr>
          <w:rFonts w:ascii="Verdana" w:hAnsi="Verdana"/>
          <w:sz w:val="20"/>
          <w:szCs w:val="20"/>
        </w:rPr>
        <w:t xml:space="preserve"> Cena zawiera VAT (23%) oraz koszty przygotowania nieruchomości do sprzedaży. </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Minimalne postąpienie</w:t>
      </w:r>
      <w:r>
        <w:rPr>
          <w:rFonts w:ascii="Verdana" w:hAnsi="Verdana"/>
          <w:sz w:val="20"/>
          <w:szCs w:val="20"/>
        </w:rPr>
        <w:t xml:space="preserve"> wynosi: </w:t>
      </w:r>
      <w:r>
        <w:rPr>
          <w:rFonts w:ascii="Verdana" w:hAnsi="Verdana"/>
          <w:b/>
          <w:sz w:val="20"/>
          <w:szCs w:val="20"/>
        </w:rPr>
        <w:t>500,00 zł</w:t>
      </w:r>
      <w:r>
        <w:rPr>
          <w:rFonts w:ascii="Verdana" w:hAnsi="Verdana"/>
          <w:sz w:val="20"/>
          <w:szCs w:val="20"/>
        </w:rPr>
        <w:t xml:space="preserve"> (słownie: pięćset złotych 00/100)</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Wadium</w:t>
      </w:r>
      <w:r>
        <w:rPr>
          <w:rFonts w:ascii="Verdana" w:hAnsi="Verdana"/>
          <w:sz w:val="20"/>
          <w:szCs w:val="20"/>
        </w:rPr>
        <w:t xml:space="preserve"> wynosi: </w:t>
      </w:r>
      <w:r>
        <w:rPr>
          <w:rFonts w:ascii="Verdana" w:hAnsi="Verdana"/>
          <w:b/>
          <w:sz w:val="20"/>
          <w:szCs w:val="20"/>
        </w:rPr>
        <w:t>5.000,00 zł</w:t>
      </w:r>
      <w:r>
        <w:rPr>
          <w:rFonts w:ascii="Verdana" w:hAnsi="Verdana"/>
          <w:sz w:val="20"/>
          <w:szCs w:val="20"/>
        </w:rPr>
        <w:t xml:space="preserve"> (słownie: pięć tysięcy złotych 00/100)</w:t>
      </w:r>
    </w:p>
    <w:p w:rsidR="00EE5AF9" w:rsidRDefault="00EE5AF9" w:rsidP="00EE5AF9">
      <w:pPr>
        <w:spacing w:after="0" w:line="240" w:lineRule="auto"/>
        <w:ind w:left="720"/>
        <w:jc w:val="both"/>
        <w:rPr>
          <w:rFonts w:ascii="Verdana" w:hAnsi="Verdana"/>
          <w:sz w:val="20"/>
          <w:szCs w:val="20"/>
        </w:rPr>
      </w:pPr>
    </w:p>
    <w:p w:rsidR="00EE5AF9" w:rsidRDefault="00EE5AF9" w:rsidP="00EE5AF9">
      <w:pPr>
        <w:numPr>
          <w:ilvl w:val="0"/>
          <w:numId w:val="14"/>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noProof/>
          <w:sz w:val="20"/>
          <w:szCs w:val="20"/>
        </w:rPr>
        <w:t>2/18</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0,1051</w:t>
      </w:r>
      <w:r>
        <w:rPr>
          <w:rFonts w:ascii="Verdana" w:hAnsi="Verdana" w:cs="Arial"/>
          <w:b/>
          <w:sz w:val="20"/>
          <w:szCs w:val="20"/>
        </w:rPr>
        <w:t xml:space="preserve"> ha </w:t>
      </w:r>
      <w:r>
        <w:rPr>
          <w:rFonts w:ascii="Verdana" w:hAnsi="Verdana"/>
          <w:noProof/>
          <w:sz w:val="20"/>
          <w:szCs w:val="20"/>
        </w:rPr>
        <w:t>(w tym użytki i ich klasy wg. danych z ewidencji gruntów: RIVb-0,0700 ha, N-0,0351 ha), zapisana w księdze wieczystej KW nr BY2T/00027584/3 prowadzonej przez V Zamiejscowy Wydział Ksiąg Wieczystych Sądu Rejonowego w Tucholi z siedzibą w Sępólnie Krajeńskim.</w:t>
      </w:r>
    </w:p>
    <w:p w:rsidR="00EE5AF9" w:rsidRDefault="00EE5AF9" w:rsidP="00EE5AF9">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55.300,00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pięćdziesiąt pięć tysięcy trzysta złotych).</w:t>
      </w:r>
      <w:r>
        <w:rPr>
          <w:rFonts w:ascii="Verdana" w:hAnsi="Verdana"/>
          <w:sz w:val="20"/>
          <w:szCs w:val="20"/>
        </w:rPr>
        <w:t xml:space="preserve"> Cena </w:t>
      </w:r>
      <w:r>
        <w:rPr>
          <w:rFonts w:ascii="Verdana" w:hAnsi="Verdana" w:cs="Arial"/>
          <w:sz w:val="20"/>
          <w:szCs w:val="20"/>
        </w:rPr>
        <w:t xml:space="preserve">zawiera VAT (23%) oraz koszty przygotowania nieruchomości do sprzedaży. </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Minimalne postąpienie</w:t>
      </w:r>
      <w:r>
        <w:rPr>
          <w:rFonts w:ascii="Verdana" w:hAnsi="Verdana"/>
          <w:sz w:val="20"/>
          <w:szCs w:val="20"/>
        </w:rPr>
        <w:t xml:space="preserve"> wynosi: </w:t>
      </w:r>
      <w:r>
        <w:rPr>
          <w:rFonts w:ascii="Verdana" w:hAnsi="Verdana"/>
          <w:b/>
          <w:sz w:val="20"/>
          <w:szCs w:val="20"/>
        </w:rPr>
        <w:t>600,00 zł</w:t>
      </w:r>
      <w:r>
        <w:rPr>
          <w:rFonts w:ascii="Verdana" w:hAnsi="Verdana"/>
          <w:sz w:val="20"/>
          <w:szCs w:val="20"/>
        </w:rPr>
        <w:t xml:space="preserve"> (słownie: sześćset złotych 00/100)</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Wadium</w:t>
      </w:r>
      <w:r>
        <w:rPr>
          <w:rFonts w:ascii="Verdana" w:hAnsi="Verdana"/>
          <w:sz w:val="20"/>
          <w:szCs w:val="20"/>
        </w:rPr>
        <w:t xml:space="preserve"> wynosi: </w:t>
      </w:r>
      <w:r>
        <w:rPr>
          <w:rFonts w:ascii="Verdana" w:hAnsi="Verdana"/>
          <w:b/>
          <w:sz w:val="20"/>
          <w:szCs w:val="20"/>
        </w:rPr>
        <w:t>5.000,00 zł</w:t>
      </w:r>
      <w:r>
        <w:rPr>
          <w:rFonts w:ascii="Verdana" w:hAnsi="Verdana"/>
          <w:sz w:val="20"/>
          <w:szCs w:val="20"/>
        </w:rPr>
        <w:t xml:space="preserve"> (słownie: pięć tysięcy złotych 00/100)</w:t>
      </w:r>
    </w:p>
    <w:p w:rsidR="00EE5AF9" w:rsidRDefault="00EE5AF9" w:rsidP="00EE5AF9">
      <w:pPr>
        <w:spacing w:after="0" w:line="240" w:lineRule="auto"/>
        <w:ind w:left="720"/>
        <w:jc w:val="both"/>
        <w:rPr>
          <w:rFonts w:ascii="Verdana" w:hAnsi="Verdana"/>
          <w:sz w:val="20"/>
          <w:szCs w:val="20"/>
        </w:rPr>
      </w:pPr>
    </w:p>
    <w:p w:rsidR="00EE5AF9" w:rsidRDefault="00EE5AF9" w:rsidP="00EE5AF9">
      <w:pPr>
        <w:numPr>
          <w:ilvl w:val="0"/>
          <w:numId w:val="14"/>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noProof/>
          <w:sz w:val="20"/>
          <w:szCs w:val="20"/>
        </w:rPr>
        <w:t>2/19</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0,0835</w:t>
      </w:r>
      <w:r>
        <w:rPr>
          <w:rFonts w:ascii="Verdana" w:hAnsi="Verdana" w:cs="Arial"/>
          <w:b/>
          <w:sz w:val="20"/>
          <w:szCs w:val="20"/>
        </w:rPr>
        <w:t xml:space="preserve"> ha </w:t>
      </w:r>
      <w:r>
        <w:rPr>
          <w:rFonts w:ascii="Verdana" w:hAnsi="Verdana"/>
          <w:noProof/>
          <w:sz w:val="20"/>
          <w:szCs w:val="20"/>
        </w:rPr>
        <w:t>(w tym użytki i ich klasy wg. danych z ewidencji gruntów: RIVb-0,0804 ha, N-0,0031 ha), zapisana w księdze wieczystej KW nr BY2T/00027584/3 prowadzonej przez V Zamiejscowy Wydział Ksiąg Wieczystych Sądu Rejonowego w Tucholi z siedzibą w Sępólnie Krajeńskim.</w:t>
      </w:r>
    </w:p>
    <w:p w:rsidR="00EE5AF9" w:rsidRDefault="00EE5AF9" w:rsidP="00EE5AF9">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51.000,00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pięćdziesiąt jeden tysięcy złotych).</w:t>
      </w:r>
      <w:r>
        <w:rPr>
          <w:rFonts w:ascii="Verdana" w:hAnsi="Verdana"/>
          <w:sz w:val="20"/>
          <w:szCs w:val="20"/>
        </w:rPr>
        <w:t xml:space="preserve"> Cena </w:t>
      </w:r>
      <w:r>
        <w:rPr>
          <w:rFonts w:ascii="Verdana" w:hAnsi="Verdana" w:cs="Arial"/>
          <w:sz w:val="20"/>
          <w:szCs w:val="20"/>
        </w:rPr>
        <w:t xml:space="preserve">zawiera VAT (23%) oraz koszty przygotowania nieruchomości do sprzedaży. </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Minimalne postąpienie</w:t>
      </w:r>
      <w:r>
        <w:rPr>
          <w:rFonts w:ascii="Verdana" w:hAnsi="Verdana"/>
          <w:sz w:val="20"/>
          <w:szCs w:val="20"/>
        </w:rPr>
        <w:t xml:space="preserve"> wynosi: </w:t>
      </w:r>
      <w:r>
        <w:rPr>
          <w:rFonts w:ascii="Verdana" w:hAnsi="Verdana"/>
          <w:b/>
          <w:sz w:val="20"/>
          <w:szCs w:val="20"/>
        </w:rPr>
        <w:t>500,00 zł</w:t>
      </w:r>
      <w:r>
        <w:rPr>
          <w:rFonts w:ascii="Verdana" w:hAnsi="Verdana"/>
          <w:sz w:val="20"/>
          <w:szCs w:val="20"/>
        </w:rPr>
        <w:t xml:space="preserve"> (słownie: pięćset złotych 00/100)</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Wadium</w:t>
      </w:r>
      <w:r>
        <w:rPr>
          <w:rFonts w:ascii="Verdana" w:hAnsi="Verdana"/>
          <w:sz w:val="20"/>
          <w:szCs w:val="20"/>
        </w:rPr>
        <w:t xml:space="preserve"> wynosi: </w:t>
      </w:r>
      <w:r>
        <w:rPr>
          <w:rFonts w:ascii="Verdana" w:hAnsi="Verdana"/>
          <w:b/>
          <w:sz w:val="20"/>
          <w:szCs w:val="20"/>
        </w:rPr>
        <w:t>5.000,00 zł</w:t>
      </w:r>
      <w:r>
        <w:rPr>
          <w:rFonts w:ascii="Verdana" w:hAnsi="Verdana"/>
          <w:sz w:val="20"/>
          <w:szCs w:val="20"/>
        </w:rPr>
        <w:t xml:space="preserve"> (słownie: pięć tysięcy złotych 00/100)</w:t>
      </w:r>
    </w:p>
    <w:p w:rsidR="00EE5AF9" w:rsidRDefault="00EE5AF9" w:rsidP="00EE5AF9">
      <w:pPr>
        <w:spacing w:after="0" w:line="240" w:lineRule="auto"/>
        <w:ind w:left="720"/>
        <w:jc w:val="both"/>
        <w:rPr>
          <w:rFonts w:ascii="Verdana" w:hAnsi="Verdana"/>
          <w:sz w:val="20"/>
          <w:szCs w:val="20"/>
        </w:rPr>
      </w:pPr>
    </w:p>
    <w:p w:rsidR="00EE5AF9" w:rsidRDefault="00EE5AF9" w:rsidP="00EE5AF9">
      <w:pPr>
        <w:numPr>
          <w:ilvl w:val="0"/>
          <w:numId w:val="14"/>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noProof/>
          <w:sz w:val="20"/>
          <w:szCs w:val="20"/>
        </w:rPr>
        <w:t>2/20</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0,0816</w:t>
      </w:r>
      <w:r>
        <w:rPr>
          <w:rFonts w:ascii="Verdana" w:hAnsi="Verdana" w:cs="Arial"/>
          <w:b/>
          <w:sz w:val="20"/>
          <w:szCs w:val="20"/>
        </w:rPr>
        <w:t xml:space="preserve"> ha </w:t>
      </w:r>
      <w:r>
        <w:rPr>
          <w:rFonts w:ascii="Verdana" w:hAnsi="Verdana"/>
          <w:noProof/>
          <w:sz w:val="20"/>
          <w:szCs w:val="20"/>
        </w:rPr>
        <w:t>(w tym użytki i ich klasy wg. danych z ewidencji gruntów: RIVb-0,0816 ha), zapisana w księdze wieczystej KW nr BY2T/00027584/3 prowadzonej przez V Zamiejscowy Wydział Ksiąg Wieczystych Sądu Rejonowego w Tucholi z siedzibą w Sępólnie Krajeńskim.</w:t>
      </w:r>
    </w:p>
    <w:p w:rsidR="00EE5AF9" w:rsidRDefault="00EE5AF9" w:rsidP="00EE5AF9">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50.000,00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pięćdziesiąt tysięcy złotych).</w:t>
      </w:r>
    </w:p>
    <w:p w:rsidR="00EE5AF9" w:rsidRDefault="00EE5AF9" w:rsidP="00EE5AF9">
      <w:pPr>
        <w:spacing w:after="0" w:line="240" w:lineRule="auto"/>
        <w:ind w:left="720"/>
        <w:jc w:val="both"/>
        <w:rPr>
          <w:rFonts w:ascii="Verdana" w:hAnsi="Verdana"/>
          <w:sz w:val="20"/>
          <w:szCs w:val="20"/>
        </w:rPr>
      </w:pPr>
      <w:r>
        <w:rPr>
          <w:rFonts w:ascii="Verdana" w:hAnsi="Verdana"/>
          <w:sz w:val="20"/>
          <w:szCs w:val="20"/>
        </w:rPr>
        <w:t xml:space="preserve">Cena </w:t>
      </w:r>
      <w:r>
        <w:rPr>
          <w:rFonts w:ascii="Verdana" w:hAnsi="Verdana" w:cs="Arial"/>
          <w:sz w:val="20"/>
          <w:szCs w:val="20"/>
        </w:rPr>
        <w:t xml:space="preserve">zawiera VAT (23%) oraz koszty przygotowania nieruchomości do sprzedaży. </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Minimalne postąpienie</w:t>
      </w:r>
      <w:r>
        <w:rPr>
          <w:rFonts w:ascii="Verdana" w:hAnsi="Verdana"/>
          <w:sz w:val="20"/>
          <w:szCs w:val="20"/>
        </w:rPr>
        <w:t xml:space="preserve"> wynosi: </w:t>
      </w:r>
      <w:r>
        <w:rPr>
          <w:rFonts w:ascii="Verdana" w:hAnsi="Verdana"/>
          <w:b/>
          <w:sz w:val="20"/>
          <w:szCs w:val="20"/>
        </w:rPr>
        <w:t>500,00 zł</w:t>
      </w:r>
      <w:r>
        <w:rPr>
          <w:rFonts w:ascii="Verdana" w:hAnsi="Verdana"/>
          <w:sz w:val="20"/>
          <w:szCs w:val="20"/>
        </w:rPr>
        <w:t xml:space="preserve"> (słownie: pięćset złotych 00/100)</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Wadium</w:t>
      </w:r>
      <w:r>
        <w:rPr>
          <w:rFonts w:ascii="Verdana" w:hAnsi="Verdana"/>
          <w:sz w:val="20"/>
          <w:szCs w:val="20"/>
        </w:rPr>
        <w:t xml:space="preserve"> wynosi: </w:t>
      </w:r>
      <w:r>
        <w:rPr>
          <w:rFonts w:ascii="Verdana" w:hAnsi="Verdana"/>
          <w:b/>
          <w:sz w:val="20"/>
          <w:szCs w:val="20"/>
        </w:rPr>
        <w:t>5.000,00 zł</w:t>
      </w:r>
      <w:r>
        <w:rPr>
          <w:rFonts w:ascii="Verdana" w:hAnsi="Verdana"/>
          <w:sz w:val="20"/>
          <w:szCs w:val="20"/>
        </w:rPr>
        <w:t xml:space="preserve"> (słownie: pięć tysięcy złotych 00/100)</w:t>
      </w:r>
    </w:p>
    <w:p w:rsidR="00EE5AF9" w:rsidRDefault="00EE5AF9" w:rsidP="00EE5AF9">
      <w:pPr>
        <w:spacing w:after="0" w:line="240" w:lineRule="auto"/>
        <w:ind w:left="720"/>
        <w:jc w:val="both"/>
        <w:rPr>
          <w:rFonts w:ascii="Verdana" w:hAnsi="Verdana"/>
          <w:sz w:val="20"/>
          <w:szCs w:val="20"/>
        </w:rPr>
      </w:pPr>
    </w:p>
    <w:p w:rsidR="00EE5AF9" w:rsidRDefault="00EE5AF9" w:rsidP="00EE5AF9">
      <w:pPr>
        <w:numPr>
          <w:ilvl w:val="0"/>
          <w:numId w:val="14"/>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noProof/>
          <w:sz w:val="20"/>
          <w:szCs w:val="20"/>
        </w:rPr>
        <w:t>2/21</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0,0797</w:t>
      </w:r>
      <w:r>
        <w:rPr>
          <w:rFonts w:ascii="Verdana" w:hAnsi="Verdana" w:cs="Arial"/>
          <w:b/>
          <w:sz w:val="20"/>
          <w:szCs w:val="20"/>
        </w:rPr>
        <w:t xml:space="preserve"> ha </w:t>
      </w:r>
      <w:r>
        <w:rPr>
          <w:rFonts w:ascii="Verdana" w:hAnsi="Verdana"/>
          <w:noProof/>
          <w:sz w:val="20"/>
          <w:szCs w:val="20"/>
        </w:rPr>
        <w:t>(w tym użytki i ich klasy wg. danych z ewidencji gruntów: RIVb-0,0797 ha), zapisana w księdze wieczystej KW nr BY2T/00027584/3 prowadzonej przez V Zamiejscowy Wydział Ksiąg Wieczystych Sądu Rejonowego w Tucholi z siedzibą w Sępólnie Krajeńskim.</w:t>
      </w:r>
    </w:p>
    <w:p w:rsidR="00EE5AF9" w:rsidRDefault="00EE5AF9" w:rsidP="00EE5AF9">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48.500,00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czterdzieści osiem tysięcy pięćset złotych).</w:t>
      </w:r>
      <w:r>
        <w:rPr>
          <w:rFonts w:ascii="Verdana" w:hAnsi="Verdana"/>
          <w:sz w:val="20"/>
          <w:szCs w:val="20"/>
        </w:rPr>
        <w:t xml:space="preserve"> Cena </w:t>
      </w:r>
      <w:r>
        <w:rPr>
          <w:rFonts w:ascii="Verdana" w:hAnsi="Verdana" w:cs="Arial"/>
          <w:sz w:val="20"/>
          <w:szCs w:val="20"/>
        </w:rPr>
        <w:t xml:space="preserve">zawiera VAT (23%) oraz koszty przygotowania nieruchomości do sprzedaży. </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Minimalne postąpienie</w:t>
      </w:r>
      <w:r>
        <w:rPr>
          <w:rFonts w:ascii="Verdana" w:hAnsi="Verdana"/>
          <w:sz w:val="20"/>
          <w:szCs w:val="20"/>
        </w:rPr>
        <w:t xml:space="preserve"> wynosi: </w:t>
      </w:r>
      <w:r>
        <w:rPr>
          <w:rFonts w:ascii="Verdana" w:hAnsi="Verdana"/>
          <w:b/>
          <w:sz w:val="20"/>
          <w:szCs w:val="20"/>
        </w:rPr>
        <w:t>500,00 zł</w:t>
      </w:r>
      <w:r>
        <w:rPr>
          <w:rFonts w:ascii="Verdana" w:hAnsi="Verdana"/>
          <w:sz w:val="20"/>
          <w:szCs w:val="20"/>
        </w:rPr>
        <w:t xml:space="preserve"> (słownie: pięćset złotych 00/100)</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Wadium</w:t>
      </w:r>
      <w:r>
        <w:rPr>
          <w:rFonts w:ascii="Verdana" w:hAnsi="Verdana"/>
          <w:sz w:val="20"/>
          <w:szCs w:val="20"/>
        </w:rPr>
        <w:t xml:space="preserve"> wynosi: </w:t>
      </w:r>
      <w:r>
        <w:rPr>
          <w:rFonts w:ascii="Verdana" w:hAnsi="Verdana"/>
          <w:b/>
          <w:sz w:val="20"/>
          <w:szCs w:val="20"/>
        </w:rPr>
        <w:t>4.800,00 zł</w:t>
      </w:r>
      <w:r>
        <w:rPr>
          <w:rFonts w:ascii="Verdana" w:hAnsi="Verdana"/>
          <w:sz w:val="20"/>
          <w:szCs w:val="20"/>
        </w:rPr>
        <w:t xml:space="preserve"> (słownie: cztery tysiące osiemset złotych 00/100)</w:t>
      </w:r>
    </w:p>
    <w:p w:rsidR="00EE5AF9" w:rsidRDefault="00EE5AF9" w:rsidP="00EE5AF9">
      <w:pPr>
        <w:spacing w:after="0" w:line="240" w:lineRule="auto"/>
        <w:ind w:left="720"/>
        <w:jc w:val="both"/>
        <w:rPr>
          <w:rFonts w:ascii="Verdana" w:hAnsi="Verdana"/>
          <w:sz w:val="20"/>
          <w:szCs w:val="20"/>
        </w:rPr>
      </w:pPr>
    </w:p>
    <w:p w:rsidR="00EE5AF9" w:rsidRDefault="00EE5AF9" w:rsidP="00EE5AF9">
      <w:pPr>
        <w:numPr>
          <w:ilvl w:val="0"/>
          <w:numId w:val="14"/>
        </w:numPr>
        <w:spacing w:after="0" w:line="240" w:lineRule="auto"/>
        <w:jc w:val="both"/>
        <w:rPr>
          <w:rFonts w:ascii="Verdana" w:hAnsi="Verdana"/>
          <w:sz w:val="20"/>
          <w:szCs w:val="20"/>
        </w:rPr>
      </w:pPr>
      <w:r>
        <w:rPr>
          <w:rFonts w:ascii="Verdana" w:hAnsi="Verdana" w:cs="Arial"/>
          <w:sz w:val="20"/>
          <w:szCs w:val="20"/>
        </w:rPr>
        <w:t xml:space="preserve">działka nr </w:t>
      </w:r>
      <w:r>
        <w:rPr>
          <w:rFonts w:ascii="Verdana" w:hAnsi="Verdana" w:cs="Arial"/>
          <w:b/>
          <w:noProof/>
          <w:sz w:val="20"/>
          <w:szCs w:val="20"/>
        </w:rPr>
        <w:t>2/22</w:t>
      </w:r>
      <w:r>
        <w:rPr>
          <w:rFonts w:ascii="Verdana" w:hAnsi="Verdana" w:cs="Arial"/>
          <w:b/>
          <w:sz w:val="20"/>
          <w:szCs w:val="20"/>
        </w:rPr>
        <w:t xml:space="preserve"> </w:t>
      </w:r>
      <w:r>
        <w:rPr>
          <w:rFonts w:ascii="Verdana" w:hAnsi="Verdana" w:cs="Arial"/>
          <w:sz w:val="20"/>
          <w:szCs w:val="20"/>
        </w:rPr>
        <w:t xml:space="preserve">o powierzchni </w:t>
      </w:r>
      <w:r>
        <w:rPr>
          <w:rFonts w:ascii="Verdana" w:hAnsi="Verdana" w:cs="Arial"/>
          <w:b/>
          <w:noProof/>
          <w:sz w:val="20"/>
          <w:szCs w:val="20"/>
        </w:rPr>
        <w:t>0,0778</w:t>
      </w:r>
      <w:r>
        <w:rPr>
          <w:rFonts w:ascii="Verdana" w:hAnsi="Verdana" w:cs="Arial"/>
          <w:b/>
          <w:sz w:val="20"/>
          <w:szCs w:val="20"/>
        </w:rPr>
        <w:t xml:space="preserve"> ha </w:t>
      </w:r>
      <w:r>
        <w:rPr>
          <w:rFonts w:ascii="Verdana" w:hAnsi="Verdana"/>
          <w:noProof/>
          <w:sz w:val="20"/>
          <w:szCs w:val="20"/>
        </w:rPr>
        <w:t>(w tym użytki i ich klasy wg. danych z ewidencji gruntów: RIVb-0,0778 ha), zapisana w księdze wieczystej KW nr BY2T/00027584/3 prowadzonej przez V Zamiejscowy Wydział Ksiąg Wieczystych Sądu Rejonowego w Tucholi z siedzibą w Sępólnie Krajeńskim.</w:t>
      </w:r>
    </w:p>
    <w:p w:rsidR="00EE5AF9" w:rsidRDefault="00EE5AF9" w:rsidP="00EE5AF9">
      <w:pPr>
        <w:spacing w:after="0" w:line="240" w:lineRule="auto"/>
        <w:ind w:left="720"/>
        <w:jc w:val="both"/>
        <w:rPr>
          <w:rFonts w:ascii="Verdana" w:hAnsi="Verdana"/>
          <w:sz w:val="20"/>
          <w:szCs w:val="20"/>
        </w:rPr>
      </w:pPr>
      <w:r>
        <w:rPr>
          <w:rFonts w:ascii="Verdana" w:hAnsi="Verdana"/>
          <w:sz w:val="20"/>
          <w:szCs w:val="20"/>
        </w:rPr>
        <w:t xml:space="preserve">Cena wywoławcza sprzedaży wynosi </w:t>
      </w:r>
      <w:r>
        <w:rPr>
          <w:rFonts w:ascii="Verdana" w:hAnsi="Verdana" w:cs="Arial"/>
          <w:b/>
          <w:noProof/>
          <w:sz w:val="20"/>
          <w:szCs w:val="20"/>
        </w:rPr>
        <w:t>47.500,00</w:t>
      </w:r>
      <w:r>
        <w:rPr>
          <w:rFonts w:ascii="Verdana" w:hAnsi="Verdana" w:cs="Arial"/>
          <w:b/>
          <w:sz w:val="20"/>
          <w:szCs w:val="20"/>
        </w:rPr>
        <w:t xml:space="preserve"> zł </w:t>
      </w:r>
      <w:r>
        <w:rPr>
          <w:rFonts w:ascii="Verdana" w:hAnsi="Verdana" w:cs="Arial"/>
          <w:sz w:val="20"/>
          <w:szCs w:val="20"/>
        </w:rPr>
        <w:t xml:space="preserve">(słownie: </w:t>
      </w:r>
      <w:r>
        <w:rPr>
          <w:rFonts w:ascii="Verdana" w:hAnsi="Verdana" w:cs="Arial"/>
          <w:noProof/>
          <w:sz w:val="20"/>
          <w:szCs w:val="20"/>
        </w:rPr>
        <w:t>czterdzieści siedem tysięcy pięćset złotych).</w:t>
      </w:r>
      <w:r>
        <w:rPr>
          <w:rFonts w:ascii="Verdana" w:hAnsi="Verdana"/>
          <w:sz w:val="20"/>
          <w:szCs w:val="20"/>
        </w:rPr>
        <w:t xml:space="preserve"> Cena </w:t>
      </w:r>
      <w:r>
        <w:rPr>
          <w:rFonts w:ascii="Verdana" w:hAnsi="Verdana" w:cs="Arial"/>
          <w:sz w:val="20"/>
          <w:szCs w:val="20"/>
        </w:rPr>
        <w:t xml:space="preserve">zawiera VAT (23%) oraz koszty przygotowania nieruchomości do sprzedaży. </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Minimalne postąpienie</w:t>
      </w:r>
      <w:r>
        <w:rPr>
          <w:rFonts w:ascii="Verdana" w:hAnsi="Verdana"/>
          <w:sz w:val="20"/>
          <w:szCs w:val="20"/>
        </w:rPr>
        <w:t xml:space="preserve"> wynosi: </w:t>
      </w:r>
      <w:r>
        <w:rPr>
          <w:rFonts w:ascii="Verdana" w:hAnsi="Verdana"/>
          <w:b/>
          <w:sz w:val="20"/>
          <w:szCs w:val="20"/>
        </w:rPr>
        <w:t>500,00 zł</w:t>
      </w:r>
      <w:r>
        <w:rPr>
          <w:rFonts w:ascii="Verdana" w:hAnsi="Verdana"/>
          <w:sz w:val="20"/>
          <w:szCs w:val="20"/>
        </w:rPr>
        <w:t xml:space="preserve"> (słownie: pięćset złotych 00/100)</w:t>
      </w:r>
    </w:p>
    <w:p w:rsidR="00EE5AF9" w:rsidRDefault="00EE5AF9" w:rsidP="00EE5AF9">
      <w:pPr>
        <w:spacing w:after="0" w:line="240" w:lineRule="auto"/>
        <w:ind w:left="720"/>
        <w:jc w:val="both"/>
        <w:rPr>
          <w:rFonts w:ascii="Verdana" w:hAnsi="Verdana"/>
          <w:sz w:val="20"/>
          <w:szCs w:val="20"/>
        </w:rPr>
      </w:pPr>
      <w:r>
        <w:rPr>
          <w:rFonts w:ascii="Verdana" w:hAnsi="Verdana"/>
          <w:b/>
          <w:sz w:val="20"/>
          <w:szCs w:val="20"/>
        </w:rPr>
        <w:t>Wadium</w:t>
      </w:r>
      <w:r>
        <w:rPr>
          <w:rFonts w:ascii="Verdana" w:hAnsi="Verdana"/>
          <w:sz w:val="20"/>
          <w:szCs w:val="20"/>
        </w:rPr>
        <w:t xml:space="preserve"> wynosi: </w:t>
      </w:r>
      <w:r>
        <w:rPr>
          <w:rFonts w:ascii="Verdana" w:hAnsi="Verdana"/>
          <w:b/>
          <w:sz w:val="20"/>
          <w:szCs w:val="20"/>
        </w:rPr>
        <w:t>4.700,00 zł</w:t>
      </w:r>
      <w:r>
        <w:rPr>
          <w:rFonts w:ascii="Verdana" w:hAnsi="Verdana"/>
          <w:sz w:val="20"/>
          <w:szCs w:val="20"/>
        </w:rPr>
        <w:t xml:space="preserve"> (słownie: cztery tysiące siedemset złotych 00/100)</w:t>
      </w:r>
    </w:p>
    <w:p w:rsidR="000E2BFA" w:rsidRPr="00C15194" w:rsidRDefault="000E2BFA" w:rsidP="00E62118">
      <w:pPr>
        <w:tabs>
          <w:tab w:val="num" w:pos="284"/>
          <w:tab w:val="left" w:pos="720"/>
        </w:tabs>
        <w:spacing w:after="0" w:line="240" w:lineRule="auto"/>
        <w:jc w:val="both"/>
        <w:rPr>
          <w:rFonts w:ascii="Verdana" w:eastAsia="Times New Roman" w:hAnsi="Verdana" w:cs="Arial"/>
          <w:sz w:val="20"/>
          <w:szCs w:val="20"/>
          <w:lang w:eastAsia="pl-PL"/>
        </w:rPr>
      </w:pPr>
    </w:p>
    <w:p w:rsidR="002405B6" w:rsidRPr="002405B6" w:rsidRDefault="002405B6" w:rsidP="002405B6">
      <w:pPr>
        <w:spacing w:after="0" w:line="240" w:lineRule="auto"/>
        <w:jc w:val="both"/>
        <w:rPr>
          <w:rFonts w:ascii="Verdana" w:hAnsi="Verdana" w:cs="Arial"/>
          <w:sz w:val="20"/>
          <w:szCs w:val="20"/>
        </w:rPr>
      </w:pPr>
      <w:r w:rsidRPr="002405B6">
        <w:rPr>
          <w:rFonts w:ascii="Verdana" w:eastAsia="Times New Roman" w:hAnsi="Verdana" w:cs="Arial"/>
          <w:sz w:val="20"/>
          <w:szCs w:val="20"/>
          <w:lang w:eastAsia="pl-PL"/>
        </w:rPr>
        <w:t xml:space="preserve">Dla ww. nieruchomości obowiązuje miejscowy plan zagospodarowania przestrzennego gminy. Według planu zatwierdzonego Uchwałą Nr IX/74/2007 Rady Miejskiej w Więcborku z dnia 28 czerwca 2007 r. (Dz. Urz. Woj. Kuj.-Pom. Nr 113, poz. 1704 z dnia 3 października 2007 r.) działki znajdują się w obszarze oznaczonym symbolem 11 MN, U – teren zabudowy mieszkaniowej jednorodzinnej z funkcją uzupełniającą usługi nieuciążliwe z dopuszczeniem rzemiosła lub w obszarze oznaczonym symbolem 30 MN, U – teren zabudowy mieszkaniowej jednorodzinnej z </w:t>
      </w:r>
      <w:r w:rsidRPr="002405B6">
        <w:rPr>
          <w:rFonts w:ascii="Verdana" w:eastAsia="Times New Roman" w:hAnsi="Verdana" w:cs="Arial"/>
          <w:sz w:val="20"/>
          <w:szCs w:val="20"/>
          <w:lang w:eastAsia="pl-PL"/>
        </w:rPr>
        <w:lastRenderedPageBreak/>
        <w:t>funkcją uzupełniającą usługi nieuciążliwe.</w:t>
      </w:r>
      <w:r w:rsidRPr="002405B6">
        <w:rPr>
          <w:rFonts w:ascii="Verdana" w:hAnsi="Verdana" w:cs="Arial"/>
          <w:sz w:val="20"/>
          <w:szCs w:val="20"/>
        </w:rPr>
        <w:t xml:space="preserve"> Dla powyższych działek nie przystąpiono do opracowania zmiany miejscowego planu zagospodarowania przestrzennego, a także nie przewiduje się lokalizacji elektrowni wiatrowych. Gmina Więcbork nie planuje zajęcie nowej powierzchni gruntów na poszerzenie pasa drogowego w związku z budową drogi w tym terenie. Działki posiadają dostęp do drogi o charakterze publicznym, dojazd drogą wewnętrzną gruntową.</w:t>
      </w:r>
    </w:p>
    <w:p w:rsidR="003004EC" w:rsidRPr="000E2BFA" w:rsidRDefault="003004EC" w:rsidP="00E62118">
      <w:pPr>
        <w:tabs>
          <w:tab w:val="num" w:pos="284"/>
          <w:tab w:val="left" w:pos="720"/>
        </w:tabs>
        <w:spacing w:after="0" w:line="240" w:lineRule="auto"/>
        <w:jc w:val="both"/>
        <w:rPr>
          <w:rFonts w:ascii="Verdana" w:eastAsia="Times New Roman" w:hAnsi="Verdana" w:cs="Arial"/>
          <w:sz w:val="20"/>
          <w:szCs w:val="20"/>
          <w:lang w:eastAsia="pl-PL"/>
        </w:rPr>
      </w:pPr>
    </w:p>
    <w:tbl>
      <w:tblPr>
        <w:tblStyle w:val="Tabela-Siatk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232"/>
      </w:tblGrid>
      <w:tr w:rsidR="00080787" w:rsidTr="00461099">
        <w:tc>
          <w:tcPr>
            <w:tcW w:w="10232" w:type="dxa"/>
          </w:tcPr>
          <w:p w:rsidR="00080787" w:rsidRDefault="00080787" w:rsidP="00E62118">
            <w:pPr>
              <w:autoSpaceDE w:val="0"/>
              <w:autoSpaceDN w:val="0"/>
              <w:adjustRightInd w:val="0"/>
              <w:jc w:val="both"/>
              <w:rPr>
                <w:rFonts w:ascii="Verdana" w:hAnsi="Verdana" w:cs="TT18Ct00"/>
                <w:b/>
                <w:sz w:val="20"/>
                <w:szCs w:val="20"/>
                <w:u w:val="single"/>
                <w:lang w:eastAsia="pl-PL"/>
              </w:rPr>
            </w:pPr>
          </w:p>
          <w:p w:rsidR="00080787" w:rsidRDefault="00080787" w:rsidP="00E62118">
            <w:pPr>
              <w:autoSpaceDE w:val="0"/>
              <w:autoSpaceDN w:val="0"/>
              <w:adjustRightInd w:val="0"/>
              <w:jc w:val="both"/>
              <w:rPr>
                <w:rFonts w:ascii="Verdana" w:hAnsi="Verdana" w:cs="TT18Ct00"/>
                <w:b/>
                <w:sz w:val="20"/>
                <w:szCs w:val="20"/>
              </w:rPr>
            </w:pPr>
            <w:r w:rsidRPr="00521401">
              <w:rPr>
                <w:rFonts w:ascii="Verdana" w:hAnsi="Verdana" w:cs="TT18Ct00"/>
                <w:b/>
                <w:sz w:val="20"/>
                <w:szCs w:val="20"/>
                <w:lang w:eastAsia="pl-PL"/>
              </w:rPr>
              <w:t xml:space="preserve">Przetarg na sprzedaż </w:t>
            </w:r>
            <w:r w:rsidR="00521401" w:rsidRPr="00521401">
              <w:rPr>
                <w:rFonts w:ascii="Verdana" w:hAnsi="Verdana" w:cs="TT18Ct00"/>
                <w:b/>
                <w:sz w:val="20"/>
                <w:szCs w:val="20"/>
                <w:lang w:eastAsia="pl-PL"/>
              </w:rPr>
              <w:t xml:space="preserve">w/w nieruchomości </w:t>
            </w:r>
            <w:r w:rsidR="00021A9A">
              <w:rPr>
                <w:rFonts w:ascii="Verdana" w:hAnsi="Verdana" w:cs="TT18Ct00"/>
                <w:b/>
                <w:sz w:val="20"/>
                <w:szCs w:val="20"/>
                <w:lang w:eastAsia="pl-PL"/>
              </w:rPr>
              <w:t xml:space="preserve">odbędzie się w dniu </w:t>
            </w:r>
            <w:r w:rsidR="00484FC5">
              <w:rPr>
                <w:rFonts w:ascii="Verdana" w:hAnsi="Verdana" w:cs="TT18Ct00"/>
                <w:b/>
                <w:sz w:val="20"/>
                <w:szCs w:val="20"/>
                <w:lang w:eastAsia="pl-PL"/>
              </w:rPr>
              <w:t>01 czerwca</w:t>
            </w:r>
            <w:r w:rsidR="00461099">
              <w:rPr>
                <w:rFonts w:ascii="Verdana" w:hAnsi="Verdana" w:cs="TT18Ct00"/>
                <w:b/>
                <w:sz w:val="20"/>
                <w:szCs w:val="20"/>
                <w:lang w:eastAsia="pl-PL"/>
              </w:rPr>
              <w:t xml:space="preserve"> 2023</w:t>
            </w:r>
            <w:r w:rsidRPr="00521401">
              <w:rPr>
                <w:rFonts w:ascii="Verdana" w:hAnsi="Verdana" w:cs="TT18Ct00"/>
                <w:b/>
                <w:sz w:val="20"/>
                <w:szCs w:val="20"/>
                <w:lang w:eastAsia="pl-PL"/>
              </w:rPr>
              <w:t xml:space="preserve"> roku w siedzibie Sekcji Zamiejscowej KOWR </w:t>
            </w:r>
            <w:r w:rsidRPr="00521401">
              <w:rPr>
                <w:rFonts w:ascii="Verdana" w:hAnsi="Verdana" w:cs="TT18Ct00"/>
                <w:b/>
                <w:sz w:val="20"/>
                <w:szCs w:val="20"/>
              </w:rPr>
              <w:t>w Kusowie przy ul. Osiedlowej 11</w:t>
            </w:r>
            <w:r w:rsidR="003D39B3">
              <w:rPr>
                <w:rFonts w:ascii="Verdana" w:hAnsi="Verdana" w:cs="TT18Ct00"/>
                <w:b/>
                <w:sz w:val="20"/>
                <w:szCs w:val="20"/>
              </w:rPr>
              <w:t>, 86-022 Dobrcz</w:t>
            </w:r>
            <w:r w:rsidRPr="00521401">
              <w:rPr>
                <w:rFonts w:ascii="Verdana" w:hAnsi="Verdana" w:cs="TT18Ct00"/>
                <w:b/>
                <w:sz w:val="20"/>
                <w:szCs w:val="20"/>
              </w:rPr>
              <w:t xml:space="preserve"> (I piętro</w:t>
            </w:r>
            <w:r w:rsidR="00EE5AF9">
              <w:rPr>
                <w:rFonts w:ascii="Verdana" w:hAnsi="Verdana" w:cs="TT18Ct00"/>
                <w:b/>
                <w:sz w:val="20"/>
                <w:szCs w:val="20"/>
              </w:rPr>
              <w:t>) o godzinie 9:00 według następującej kolejności:</w:t>
            </w:r>
          </w:p>
          <w:p w:rsidR="003E6617" w:rsidRDefault="003E6617" w:rsidP="003E6617">
            <w:pPr>
              <w:pStyle w:val="Tekstpodstawowy"/>
              <w:rPr>
                <w:rFonts w:ascii="Verdana" w:hAnsi="Verdana"/>
                <w:sz w:val="20"/>
              </w:rPr>
            </w:pPr>
          </w:p>
          <w:p w:rsidR="00EE5AF9" w:rsidRDefault="00EE5AF9" w:rsidP="00EE5AF9">
            <w:pPr>
              <w:pStyle w:val="Tekstpodstawowy"/>
              <w:numPr>
                <w:ilvl w:val="0"/>
                <w:numId w:val="16"/>
              </w:numPr>
              <w:ind w:left="714" w:hanging="357"/>
              <w:rPr>
                <w:rFonts w:ascii="Verdana" w:hAnsi="Verdana"/>
                <w:b/>
                <w:sz w:val="20"/>
              </w:rPr>
            </w:pPr>
            <w:r>
              <w:rPr>
                <w:rFonts w:ascii="Verdana" w:hAnsi="Verdana"/>
                <w:b/>
                <w:sz w:val="20"/>
              </w:rPr>
              <w:t xml:space="preserve">działka nr </w:t>
            </w:r>
            <w:r w:rsidRPr="00EE5AF9">
              <w:rPr>
                <w:rFonts w:ascii="Verdana" w:hAnsi="Verdana"/>
                <w:b/>
                <w:sz w:val="20"/>
              </w:rPr>
              <w:t>2/1</w:t>
            </w:r>
            <w:r>
              <w:rPr>
                <w:rFonts w:ascii="Verdana" w:hAnsi="Verdana"/>
                <w:b/>
                <w:sz w:val="20"/>
              </w:rPr>
              <w:t>;</w:t>
            </w:r>
            <w:r w:rsidRPr="00EE5AF9">
              <w:rPr>
                <w:rFonts w:ascii="Verdana" w:hAnsi="Verdana"/>
                <w:b/>
                <w:sz w:val="20"/>
              </w:rPr>
              <w:t xml:space="preserve"> </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2/2</w:t>
            </w:r>
            <w:r>
              <w:rPr>
                <w:rFonts w:ascii="Verdana" w:hAnsi="Verdana"/>
                <w:b/>
                <w:sz w:val="20"/>
              </w:rPr>
              <w:t>;</w:t>
            </w:r>
            <w:r w:rsidRPr="00EE5AF9">
              <w:rPr>
                <w:rFonts w:ascii="Verdana" w:hAnsi="Verdana"/>
                <w:b/>
                <w:sz w:val="20"/>
              </w:rPr>
              <w:t xml:space="preserve"> </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2/3</w:t>
            </w:r>
            <w:r>
              <w:rPr>
                <w:rFonts w:ascii="Verdana" w:hAnsi="Verdana"/>
                <w:b/>
                <w:sz w:val="20"/>
              </w:rPr>
              <w:t>;</w:t>
            </w:r>
            <w:r w:rsidRPr="00EE5AF9">
              <w:rPr>
                <w:rFonts w:ascii="Verdana" w:hAnsi="Verdana"/>
                <w:b/>
                <w:sz w:val="20"/>
              </w:rPr>
              <w:t xml:space="preserve"> </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2/4</w:t>
            </w:r>
            <w:r>
              <w:rPr>
                <w:rFonts w:ascii="Verdana" w:hAnsi="Verdana"/>
                <w:b/>
                <w:sz w:val="20"/>
              </w:rPr>
              <w:t>;</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2/7</w:t>
            </w:r>
            <w:r>
              <w:rPr>
                <w:rFonts w:ascii="Verdana" w:hAnsi="Verdana"/>
                <w:b/>
                <w:sz w:val="20"/>
              </w:rPr>
              <w:t>;</w:t>
            </w:r>
            <w:r w:rsidRPr="00EE5AF9">
              <w:rPr>
                <w:rFonts w:ascii="Verdana" w:hAnsi="Verdana"/>
                <w:b/>
                <w:sz w:val="20"/>
              </w:rPr>
              <w:t xml:space="preserve"> </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2/9</w:t>
            </w:r>
            <w:r>
              <w:rPr>
                <w:rFonts w:ascii="Verdana" w:hAnsi="Verdana"/>
                <w:b/>
                <w:sz w:val="20"/>
              </w:rPr>
              <w:t>;</w:t>
            </w:r>
          </w:p>
          <w:p w:rsidR="00EE5AF9" w:rsidRDefault="00EE5AF9" w:rsidP="00EE5AF9">
            <w:pPr>
              <w:pStyle w:val="Tekstpodstawowy"/>
              <w:numPr>
                <w:ilvl w:val="0"/>
                <w:numId w:val="16"/>
              </w:numPr>
              <w:ind w:left="714" w:hanging="357"/>
              <w:rPr>
                <w:rFonts w:ascii="Verdana" w:hAnsi="Verdana"/>
                <w:b/>
                <w:sz w:val="20"/>
              </w:rPr>
            </w:pPr>
            <w:r w:rsidRPr="00EE5AF9">
              <w:rPr>
                <w:rFonts w:ascii="Verdana" w:hAnsi="Verdana"/>
                <w:b/>
                <w:sz w:val="20"/>
              </w:rPr>
              <w:t>działka nr 2/12</w:t>
            </w:r>
            <w:r>
              <w:rPr>
                <w:rFonts w:ascii="Verdana" w:hAnsi="Verdana"/>
                <w:b/>
                <w:sz w:val="20"/>
              </w:rPr>
              <w:t>;</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2/13;</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 xml:space="preserve">działka nr 2/15; </w:t>
            </w:r>
          </w:p>
          <w:p w:rsidR="00EE5AF9" w:rsidRDefault="00EE5AF9" w:rsidP="00EE5AF9">
            <w:pPr>
              <w:pStyle w:val="Tekstpodstawowy"/>
              <w:numPr>
                <w:ilvl w:val="0"/>
                <w:numId w:val="16"/>
              </w:numPr>
              <w:ind w:left="714" w:hanging="357"/>
              <w:contextualSpacing/>
              <w:rPr>
                <w:rFonts w:ascii="Verdana" w:hAnsi="Verdana"/>
                <w:b/>
                <w:sz w:val="20"/>
              </w:rPr>
            </w:pPr>
            <w:r w:rsidRPr="00EE5AF9">
              <w:rPr>
                <w:rFonts w:ascii="Verdana" w:hAnsi="Verdana"/>
                <w:b/>
                <w:sz w:val="20"/>
              </w:rPr>
              <w:t>działka nr 2/16;</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2/17;</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2/18;</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2/19;</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2/20;</w:t>
            </w:r>
          </w:p>
          <w:p w:rsid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2/21;</w:t>
            </w:r>
          </w:p>
          <w:p w:rsidR="00080787" w:rsidRPr="00EE5AF9" w:rsidRDefault="00EE5AF9" w:rsidP="00EE5AF9">
            <w:pPr>
              <w:pStyle w:val="Tekstpodstawowy"/>
              <w:numPr>
                <w:ilvl w:val="0"/>
                <w:numId w:val="16"/>
              </w:numPr>
              <w:rPr>
                <w:rFonts w:ascii="Verdana" w:hAnsi="Verdana"/>
                <w:b/>
                <w:sz w:val="20"/>
              </w:rPr>
            </w:pPr>
            <w:r w:rsidRPr="00EE5AF9">
              <w:rPr>
                <w:rFonts w:ascii="Verdana" w:hAnsi="Verdana"/>
                <w:b/>
                <w:sz w:val="20"/>
              </w:rPr>
              <w:t>działka nr 2/22</w:t>
            </w:r>
            <w:r w:rsidR="00FA653A">
              <w:rPr>
                <w:rFonts w:ascii="Verdana" w:hAnsi="Verdana"/>
                <w:b/>
                <w:sz w:val="20"/>
              </w:rPr>
              <w:t>.</w:t>
            </w:r>
          </w:p>
          <w:p w:rsidR="00EE5AF9" w:rsidRDefault="00EE5AF9" w:rsidP="00EE5AF9">
            <w:pPr>
              <w:pStyle w:val="Tekstpodstawowy"/>
              <w:ind w:left="360"/>
              <w:rPr>
                <w:rFonts w:ascii="Verdana" w:hAnsi="Verdana"/>
                <w:sz w:val="20"/>
              </w:rPr>
            </w:pPr>
          </w:p>
        </w:tc>
      </w:tr>
    </w:tbl>
    <w:p w:rsidR="00F3016C" w:rsidRPr="000E2BFA" w:rsidRDefault="00F3016C" w:rsidP="00E62118">
      <w:pPr>
        <w:pStyle w:val="Tekstpodstawowy"/>
        <w:rPr>
          <w:rFonts w:ascii="Verdana" w:hAnsi="Verdana"/>
          <w:sz w:val="20"/>
        </w:rPr>
      </w:pPr>
    </w:p>
    <w:p w:rsidR="00521401" w:rsidRPr="0061468F" w:rsidRDefault="00F3016C" w:rsidP="00E62118">
      <w:pPr>
        <w:pStyle w:val="Tekstpodstawowywcity"/>
        <w:rPr>
          <w:rFonts w:ascii="Verdana" w:hAnsi="Verdana"/>
          <w:sz w:val="20"/>
          <w:u w:val="single"/>
        </w:rPr>
      </w:pPr>
      <w:r w:rsidRPr="003D39B3">
        <w:rPr>
          <w:rFonts w:ascii="Verdana" w:hAnsi="Verdana"/>
          <w:sz w:val="20"/>
        </w:rPr>
        <w:t>Warunkiem uczestnictwa w przetargu jest wpłacenie wadium</w:t>
      </w:r>
      <w:r w:rsidRPr="003D39B3">
        <w:rPr>
          <w:rFonts w:ascii="Verdana" w:hAnsi="Verdana"/>
          <w:b w:val="0"/>
          <w:sz w:val="20"/>
        </w:rPr>
        <w:t xml:space="preserve"> w wymaganej </w:t>
      </w:r>
      <w:r w:rsidR="003D39B3">
        <w:rPr>
          <w:rFonts w:ascii="Verdana" w:hAnsi="Verdana"/>
          <w:b w:val="0"/>
          <w:sz w:val="20"/>
        </w:rPr>
        <w:t xml:space="preserve">wysokości </w:t>
      </w:r>
      <w:r w:rsidRPr="003D39B3">
        <w:rPr>
          <w:rFonts w:ascii="Verdana" w:hAnsi="Verdana"/>
          <w:b w:val="0"/>
          <w:sz w:val="20"/>
        </w:rPr>
        <w:t>na rachunek Oddziału Terenowego KOWR w Bydgoszczy w Banku Gospodarki Krajowej Oddział w Toruniu</w:t>
      </w:r>
      <w:r w:rsidRPr="006B19B5">
        <w:rPr>
          <w:rFonts w:ascii="Verdana" w:hAnsi="Verdana"/>
          <w:sz w:val="20"/>
        </w:rPr>
        <w:t xml:space="preserve"> - </w:t>
      </w:r>
      <w:r w:rsidRPr="003D39B3">
        <w:rPr>
          <w:rFonts w:ascii="Verdana" w:hAnsi="Verdana"/>
          <w:sz w:val="20"/>
        </w:rPr>
        <w:t>numer konta: 94 1130 1075 0002 6130 9720 0002.</w:t>
      </w:r>
      <w:r w:rsidRPr="006B19B5">
        <w:rPr>
          <w:rFonts w:ascii="Verdana" w:hAnsi="Verdana"/>
          <w:sz w:val="20"/>
        </w:rPr>
        <w:t xml:space="preserve"> </w:t>
      </w:r>
      <w:r w:rsidR="00521401" w:rsidRPr="00521401">
        <w:rPr>
          <w:rFonts w:ascii="Verdana" w:hAnsi="Verdana"/>
          <w:b w:val="0"/>
          <w:sz w:val="20"/>
          <w:u w:val="single"/>
        </w:rPr>
        <w:t>Zastrzega się, że warunek wniesienia wadium będzie spełniony wówczas, jeżeli środki pieniężne znajdą się na rachunku bankowym najpóźniej do końca dnia roboczego p</w:t>
      </w:r>
      <w:r w:rsidR="00E64423">
        <w:rPr>
          <w:rFonts w:ascii="Verdana" w:hAnsi="Verdana"/>
          <w:b w:val="0"/>
          <w:sz w:val="20"/>
          <w:u w:val="single"/>
        </w:rPr>
        <w:t xml:space="preserve">oprzedzającego termin przetargu tj. </w:t>
      </w:r>
      <w:r w:rsidR="005A44A1">
        <w:rPr>
          <w:rFonts w:ascii="Verdana" w:hAnsi="Verdana"/>
          <w:sz w:val="20"/>
          <w:u w:val="single"/>
        </w:rPr>
        <w:t xml:space="preserve">do dnia </w:t>
      </w:r>
      <w:r w:rsidR="00484FC5">
        <w:rPr>
          <w:rFonts w:ascii="Verdana" w:hAnsi="Verdana"/>
          <w:sz w:val="20"/>
          <w:u w:val="single"/>
        </w:rPr>
        <w:t>31 maja</w:t>
      </w:r>
      <w:r w:rsidR="00461099">
        <w:rPr>
          <w:rFonts w:ascii="Verdana" w:hAnsi="Verdana"/>
          <w:sz w:val="20"/>
          <w:u w:val="single"/>
        </w:rPr>
        <w:t xml:space="preserve"> 2023 </w:t>
      </w:r>
      <w:r w:rsidR="00E64423" w:rsidRPr="0061468F">
        <w:rPr>
          <w:rFonts w:ascii="Verdana" w:hAnsi="Verdana"/>
          <w:sz w:val="20"/>
          <w:u w:val="single"/>
        </w:rPr>
        <w:t>r.</w:t>
      </w:r>
    </w:p>
    <w:p w:rsidR="00F3016C" w:rsidRDefault="00F3016C" w:rsidP="00E62118">
      <w:pPr>
        <w:pStyle w:val="Tekstpodstawowy"/>
        <w:rPr>
          <w:rFonts w:ascii="Verdana" w:hAnsi="Verdana"/>
          <w:b/>
          <w:sz w:val="20"/>
        </w:rPr>
      </w:pPr>
    </w:p>
    <w:p w:rsidR="00521401" w:rsidRPr="00521401" w:rsidRDefault="003D39B3" w:rsidP="00E62118">
      <w:pPr>
        <w:spacing w:after="0" w:line="240" w:lineRule="auto"/>
        <w:jc w:val="both"/>
        <w:rPr>
          <w:rFonts w:ascii="Verdana" w:eastAsia="Times New Roman" w:hAnsi="Verdana" w:cs="Arial"/>
          <w:b/>
          <w:sz w:val="20"/>
          <w:szCs w:val="20"/>
          <w:lang w:eastAsia="pl-PL"/>
        </w:rPr>
      </w:pPr>
      <w:r>
        <w:rPr>
          <w:rFonts w:ascii="Verdana" w:eastAsia="Times New Roman" w:hAnsi="Verdana" w:cs="Arial"/>
          <w:b/>
          <w:sz w:val="20"/>
          <w:szCs w:val="20"/>
          <w:lang w:eastAsia="pl-PL"/>
        </w:rPr>
        <w:t xml:space="preserve">Uwaga: </w:t>
      </w:r>
      <w:r w:rsidR="00521401" w:rsidRPr="00521401">
        <w:rPr>
          <w:rFonts w:ascii="Verdana" w:eastAsia="Times New Roman" w:hAnsi="Verdana" w:cs="Arial"/>
          <w:b/>
          <w:sz w:val="20"/>
          <w:szCs w:val="20"/>
          <w:lang w:eastAsia="pl-PL"/>
        </w:rPr>
        <w:t xml:space="preserve">Na dowodzie wpłaty wadium należy podać </w:t>
      </w:r>
      <w:r w:rsidR="00484FC5" w:rsidRPr="00484FC5">
        <w:rPr>
          <w:rFonts w:ascii="Verdana" w:eastAsia="Times New Roman" w:hAnsi="Verdana" w:cs="Arial"/>
          <w:b/>
          <w:sz w:val="20"/>
          <w:szCs w:val="20"/>
          <w:u w:val="single"/>
          <w:lang w:eastAsia="pl-PL"/>
        </w:rPr>
        <w:t xml:space="preserve">imię i nazwisko, </w:t>
      </w:r>
      <w:r w:rsidR="00521401" w:rsidRPr="00484FC5">
        <w:rPr>
          <w:rFonts w:ascii="Verdana" w:eastAsia="Times New Roman" w:hAnsi="Verdana" w:cs="Arial"/>
          <w:b/>
          <w:sz w:val="20"/>
          <w:szCs w:val="20"/>
          <w:u w:val="single"/>
          <w:lang w:eastAsia="pl-PL"/>
        </w:rPr>
        <w:t>nazwę</w:t>
      </w:r>
      <w:r w:rsidR="00521401" w:rsidRPr="00521401">
        <w:rPr>
          <w:rFonts w:ascii="Verdana" w:eastAsia="Times New Roman" w:hAnsi="Verdana" w:cs="Arial"/>
          <w:b/>
          <w:sz w:val="20"/>
          <w:szCs w:val="20"/>
          <w:u w:val="single"/>
          <w:lang w:eastAsia="pl-PL"/>
        </w:rPr>
        <w:t xml:space="preserve"> obrębu i numer działki ewidencyjnej.</w:t>
      </w:r>
    </w:p>
    <w:p w:rsidR="00521401" w:rsidRPr="00521401" w:rsidRDefault="00521401" w:rsidP="00E62118">
      <w:pPr>
        <w:tabs>
          <w:tab w:val="left" w:pos="851"/>
        </w:tabs>
        <w:spacing w:after="0" w:line="240" w:lineRule="auto"/>
        <w:jc w:val="both"/>
        <w:rPr>
          <w:rFonts w:ascii="Verdana" w:hAnsi="Verdana"/>
          <w:b/>
          <w:sz w:val="20"/>
          <w:szCs w:val="20"/>
        </w:rPr>
      </w:pPr>
      <w:r w:rsidRPr="00521401">
        <w:rPr>
          <w:rFonts w:ascii="Verdana" w:hAnsi="Verdana"/>
          <w:b/>
          <w:sz w:val="20"/>
          <w:szCs w:val="20"/>
        </w:rPr>
        <w:t>Dowód wpłaty wadium należy przedłożyć Komisji Przetargowej w dniu przetargu.</w:t>
      </w:r>
    </w:p>
    <w:p w:rsidR="00F3016C" w:rsidRPr="007B23CF" w:rsidRDefault="00F3016C" w:rsidP="00E62118">
      <w:pPr>
        <w:pStyle w:val="Tekstpodstawowy"/>
        <w:rPr>
          <w:rFonts w:ascii="Verdana" w:hAnsi="Verdana"/>
          <w:b/>
          <w:sz w:val="16"/>
          <w:szCs w:val="16"/>
        </w:rPr>
      </w:pPr>
    </w:p>
    <w:p w:rsidR="003D39B3" w:rsidRPr="003D39B3" w:rsidRDefault="003D39B3" w:rsidP="00E62118">
      <w:pPr>
        <w:numPr>
          <w:ilvl w:val="0"/>
          <w:numId w:val="11"/>
        </w:numPr>
        <w:spacing w:after="0" w:line="240" w:lineRule="auto"/>
        <w:jc w:val="both"/>
        <w:rPr>
          <w:rFonts w:ascii="Verdana" w:hAnsi="Verdana"/>
          <w:sz w:val="20"/>
          <w:szCs w:val="20"/>
        </w:rPr>
      </w:pPr>
      <w:r w:rsidRPr="003D39B3">
        <w:rPr>
          <w:rFonts w:ascii="Verdana" w:hAnsi="Verdana"/>
          <w:sz w:val="20"/>
          <w:szCs w:val="20"/>
        </w:rPr>
        <w:t xml:space="preserve">Wadium wniesione przez uczestnika przetargu, który wygrał przetarg zalicza się na poczet ceny nabycia, a pozostałym uczestnikom przetargu wadium zostanie zwrócone po zakończeniu </w:t>
      </w:r>
      <w:r w:rsidRPr="003D39B3">
        <w:rPr>
          <w:rFonts w:ascii="Verdana" w:hAnsi="Verdana"/>
          <w:sz w:val="20"/>
          <w:szCs w:val="20"/>
        </w:rPr>
        <w:br/>
        <w:t>prze</w:t>
      </w:r>
      <w:r>
        <w:rPr>
          <w:rFonts w:ascii="Verdana" w:hAnsi="Verdana"/>
          <w:sz w:val="20"/>
          <w:szCs w:val="20"/>
        </w:rPr>
        <w:t>targu na podane konto bankowe.</w:t>
      </w:r>
    </w:p>
    <w:p w:rsidR="003D39B3" w:rsidRPr="003D39B3" w:rsidRDefault="003D39B3" w:rsidP="00E62118">
      <w:pPr>
        <w:numPr>
          <w:ilvl w:val="0"/>
          <w:numId w:val="11"/>
        </w:numPr>
        <w:spacing w:after="0" w:line="240" w:lineRule="auto"/>
        <w:jc w:val="both"/>
        <w:rPr>
          <w:rFonts w:ascii="Verdana" w:hAnsi="Verdana"/>
          <w:sz w:val="20"/>
          <w:szCs w:val="20"/>
        </w:rPr>
      </w:pPr>
      <w:r w:rsidRPr="003D39B3">
        <w:rPr>
          <w:rFonts w:ascii="Verdana" w:hAnsi="Verdana"/>
          <w:sz w:val="20"/>
          <w:szCs w:val="20"/>
        </w:rPr>
        <w:t>Wadium nie podlega zwrotowi w przypadku gdy:</w:t>
      </w:r>
    </w:p>
    <w:p w:rsidR="003D39B3" w:rsidRPr="003D39B3" w:rsidRDefault="003D39B3" w:rsidP="00E62118">
      <w:pPr>
        <w:numPr>
          <w:ilvl w:val="1"/>
          <w:numId w:val="11"/>
        </w:numPr>
        <w:spacing w:after="0" w:line="240" w:lineRule="auto"/>
        <w:jc w:val="both"/>
        <w:rPr>
          <w:rFonts w:ascii="Verdana" w:hAnsi="Verdana"/>
          <w:sz w:val="20"/>
          <w:szCs w:val="20"/>
        </w:rPr>
      </w:pPr>
      <w:r w:rsidRPr="003D39B3">
        <w:rPr>
          <w:rFonts w:ascii="Verdana" w:hAnsi="Verdana"/>
          <w:sz w:val="20"/>
          <w:szCs w:val="20"/>
        </w:rPr>
        <w:t>żaden z uczestników przetargu ustnego nie zgłosi postąpienia ponad cenę wywoławczą,</w:t>
      </w:r>
    </w:p>
    <w:p w:rsidR="003D39B3" w:rsidRPr="003D39B3" w:rsidRDefault="003D39B3" w:rsidP="00E62118">
      <w:pPr>
        <w:numPr>
          <w:ilvl w:val="1"/>
          <w:numId w:val="11"/>
        </w:numPr>
        <w:spacing w:after="0" w:line="240" w:lineRule="auto"/>
        <w:jc w:val="both"/>
        <w:rPr>
          <w:rFonts w:ascii="Verdana" w:hAnsi="Verdana"/>
          <w:sz w:val="20"/>
          <w:szCs w:val="20"/>
        </w:rPr>
      </w:pPr>
      <w:r w:rsidRPr="003D39B3">
        <w:rPr>
          <w:rFonts w:ascii="Verdana" w:hAnsi="Verdana"/>
          <w:sz w:val="20"/>
          <w:szCs w:val="20"/>
        </w:rPr>
        <w:t>uczestnik przetargu, który wygrał przetarg i uchyli się od zawarcia umowy,</w:t>
      </w:r>
    </w:p>
    <w:p w:rsidR="003D39B3" w:rsidRPr="003D39B3" w:rsidRDefault="003D39B3" w:rsidP="00E62118">
      <w:pPr>
        <w:numPr>
          <w:ilvl w:val="1"/>
          <w:numId w:val="11"/>
        </w:numPr>
        <w:spacing w:after="0" w:line="240" w:lineRule="auto"/>
        <w:jc w:val="both"/>
        <w:rPr>
          <w:rFonts w:ascii="Verdana" w:hAnsi="Verdana"/>
          <w:sz w:val="20"/>
          <w:szCs w:val="20"/>
        </w:rPr>
      </w:pPr>
      <w:r w:rsidRPr="003D39B3">
        <w:rPr>
          <w:rFonts w:ascii="Verdana" w:hAnsi="Verdana"/>
          <w:sz w:val="20"/>
          <w:szCs w:val="20"/>
        </w:rPr>
        <w:t>zawarcie umowy stało się niemożliwe z przyczyn leżących po stronie uczestnika przetargu.</w:t>
      </w:r>
    </w:p>
    <w:p w:rsidR="00F3016C" w:rsidRDefault="00F3016C" w:rsidP="00E62118">
      <w:pPr>
        <w:spacing w:after="0" w:line="240" w:lineRule="auto"/>
        <w:rPr>
          <w:rFonts w:ascii="Verdana" w:eastAsia="Times New Roman" w:hAnsi="Verdana" w:cs="Arial"/>
          <w:b/>
          <w:sz w:val="20"/>
          <w:szCs w:val="20"/>
          <w:u w:val="single"/>
          <w:lang w:eastAsia="pl-PL"/>
        </w:rPr>
      </w:pPr>
    </w:p>
    <w:p w:rsidR="00E758C7" w:rsidRPr="00AB3E0F"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b/>
          <w:sz w:val="20"/>
          <w:szCs w:val="20"/>
          <w:lang w:eastAsia="pl-PL"/>
        </w:rPr>
        <w:t xml:space="preserve">Zwalnia się z obowiązku wpłacenia wadium </w:t>
      </w:r>
      <w:r w:rsidRPr="00E758C7">
        <w:rPr>
          <w:rFonts w:ascii="Verdana" w:eastAsia="Times New Roman" w:hAnsi="Verdana"/>
          <w:sz w:val="20"/>
          <w:szCs w:val="20"/>
          <w:lang w:eastAsia="pl-PL"/>
        </w:rPr>
        <w:t>do wysokości</w:t>
      </w:r>
      <w:r w:rsidRPr="00E758C7">
        <w:rPr>
          <w:rFonts w:ascii="Verdana" w:eastAsia="Times New Roman" w:hAnsi="Verdana"/>
          <w:b/>
          <w:sz w:val="20"/>
          <w:szCs w:val="20"/>
          <w:lang w:eastAsia="pl-PL"/>
        </w:rPr>
        <w:t xml:space="preserve"> </w:t>
      </w:r>
      <w:r w:rsidRPr="00E758C7">
        <w:rPr>
          <w:rFonts w:ascii="Verdana" w:eastAsia="Times New Roman" w:hAnsi="Verdana"/>
          <w:sz w:val="20"/>
          <w:szCs w:val="20"/>
          <w:lang w:eastAsia="pl-PL"/>
        </w:rPr>
        <w:t>kwoty nie przekraczającej wysokości potwierdzonego prawa do rekompensaty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Polskiej (</w:t>
      </w:r>
      <w:r w:rsidRPr="00E758C7">
        <w:rPr>
          <w:rFonts w:ascii="Verdana" w:eastAsia="Times New Roman" w:hAnsi="Verdana"/>
          <w:bCs/>
          <w:sz w:val="20"/>
          <w:szCs w:val="20"/>
          <w:lang w:eastAsia="pl-PL"/>
        </w:rPr>
        <w:t>Dz.U.2017.2097 j.t.</w:t>
      </w:r>
      <w:r w:rsidRPr="00E758C7">
        <w:rPr>
          <w:rFonts w:ascii="Verdana" w:eastAsia="Times New Roman" w:hAnsi="Verdana"/>
          <w:sz w:val="20"/>
          <w:szCs w:val="20"/>
          <w:lang w:eastAsia="pl-PL"/>
        </w:rPr>
        <w:t xml:space="preserve">), jeżeli w terminie do dnia </w:t>
      </w:r>
      <w:r w:rsidR="00484FC5">
        <w:rPr>
          <w:rFonts w:ascii="Verdana" w:eastAsia="Times New Roman" w:hAnsi="Verdana"/>
          <w:b/>
          <w:sz w:val="20"/>
          <w:szCs w:val="20"/>
          <w:lang w:eastAsia="pl-PL"/>
        </w:rPr>
        <w:t>31 maja</w:t>
      </w:r>
      <w:r w:rsidR="00461099">
        <w:rPr>
          <w:rFonts w:ascii="Verdana" w:eastAsia="Times New Roman" w:hAnsi="Verdana"/>
          <w:b/>
          <w:sz w:val="20"/>
          <w:szCs w:val="20"/>
          <w:lang w:eastAsia="pl-PL"/>
        </w:rPr>
        <w:t xml:space="preserve"> 2023</w:t>
      </w:r>
      <w:r w:rsidRPr="00E758C7">
        <w:rPr>
          <w:rFonts w:ascii="Verdana" w:eastAsia="Times New Roman" w:hAnsi="Verdana"/>
          <w:b/>
          <w:sz w:val="20"/>
          <w:szCs w:val="20"/>
          <w:lang w:eastAsia="pl-PL"/>
        </w:rPr>
        <w:t xml:space="preserve"> r. do godz. 15</w:t>
      </w:r>
      <w:r w:rsidRPr="00E758C7">
        <w:rPr>
          <w:rFonts w:ascii="Verdana" w:eastAsia="Times New Roman" w:hAnsi="Verdana"/>
          <w:b/>
          <w:sz w:val="20"/>
          <w:szCs w:val="20"/>
          <w:vertAlign w:val="superscript"/>
          <w:lang w:eastAsia="pl-PL"/>
        </w:rPr>
        <w:t>00</w:t>
      </w:r>
      <w:r w:rsidRPr="00E758C7">
        <w:rPr>
          <w:rFonts w:ascii="Verdana" w:eastAsia="Times New Roman" w:hAnsi="Verdana"/>
          <w:sz w:val="20"/>
          <w:szCs w:val="20"/>
          <w:vertAlign w:val="superscript"/>
          <w:lang w:eastAsia="pl-PL"/>
        </w:rPr>
        <w:t xml:space="preserve"> </w:t>
      </w:r>
      <w:r w:rsidRPr="00E758C7">
        <w:rPr>
          <w:rFonts w:ascii="Verdana" w:eastAsia="Times New Roman" w:hAnsi="Verdana"/>
          <w:sz w:val="20"/>
          <w:szCs w:val="20"/>
          <w:lang w:eastAsia="pl-PL"/>
        </w:rPr>
        <w:t xml:space="preserve"> złożą w </w:t>
      </w:r>
      <w:r w:rsidRPr="00AB3E0F">
        <w:rPr>
          <w:rFonts w:ascii="Verdana" w:eastAsia="Times New Roman" w:hAnsi="Verdana"/>
          <w:sz w:val="20"/>
          <w:szCs w:val="20"/>
          <w:lang w:eastAsia="pl-PL"/>
        </w:rPr>
        <w:t xml:space="preserve">siedzibie </w:t>
      </w:r>
      <w:r w:rsidR="00AB3E0F" w:rsidRPr="00AB3E0F">
        <w:rPr>
          <w:rFonts w:ascii="Verdana" w:eastAsia="Times New Roman" w:hAnsi="Verdana"/>
          <w:sz w:val="20"/>
          <w:szCs w:val="20"/>
          <w:lang w:eastAsia="pl-PL"/>
        </w:rPr>
        <w:t>Sekcji Zamiejscowej KOWR</w:t>
      </w:r>
      <w:r w:rsidRPr="00AB3E0F">
        <w:rPr>
          <w:rFonts w:ascii="Verdana" w:eastAsia="Times New Roman" w:hAnsi="Verdana"/>
          <w:sz w:val="20"/>
          <w:szCs w:val="20"/>
          <w:lang w:eastAsia="pl-PL"/>
        </w:rPr>
        <w:t xml:space="preserve"> w </w:t>
      </w:r>
      <w:r w:rsidR="00AB3E0F" w:rsidRPr="00AB3E0F">
        <w:rPr>
          <w:rFonts w:ascii="Verdana" w:eastAsia="Times New Roman" w:hAnsi="Verdana"/>
          <w:sz w:val="20"/>
          <w:szCs w:val="20"/>
          <w:lang w:eastAsia="pl-PL"/>
        </w:rPr>
        <w:t>Kusowie</w:t>
      </w:r>
      <w:r w:rsidRPr="00AB3E0F">
        <w:rPr>
          <w:rFonts w:ascii="Verdana" w:eastAsia="Times New Roman" w:hAnsi="Verdana"/>
          <w:sz w:val="20"/>
          <w:szCs w:val="20"/>
          <w:lang w:eastAsia="pl-PL"/>
        </w:rPr>
        <w:t xml:space="preserve"> na ręce przewodniczącego Komisji Przetargowej: </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 xml:space="preserve">1) pisemne zobowiązanie do uiszczenia kwoty równej </w:t>
      </w:r>
      <w:r>
        <w:rPr>
          <w:rFonts w:ascii="Verdana" w:eastAsia="Times New Roman" w:hAnsi="Verdana"/>
          <w:sz w:val="20"/>
          <w:szCs w:val="20"/>
          <w:lang w:eastAsia="pl-PL"/>
        </w:rPr>
        <w:t>wysokości niewniesionego wadium</w:t>
      </w:r>
      <w:r w:rsidRPr="00E758C7">
        <w:rPr>
          <w:rFonts w:ascii="Verdana" w:eastAsia="Times New Roman" w:hAnsi="Verdana"/>
          <w:sz w:val="20"/>
          <w:szCs w:val="20"/>
          <w:lang w:eastAsia="pl-PL"/>
        </w:rPr>
        <w:t xml:space="preserve"> w przypadku uchylenia się od zawarcia umowy sprzedaży, </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lastRenderedPageBreak/>
        <w:t>Osoba uprawniona zwolniona z obowiązku wniesienia wadium w części, aby zostać dopuszczona do przetargu zobowiązana jest wnieść pozostałą część wadium na ogólnych warunkach, określonych w tym ogłoszeniu.</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Decyzja lub zaświadczenie przedłożone przez uczestnika przetargu który:</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 wygrał przetarg - pozostaje w dyspozycji KOWR do czasu zawarcia umowy sprzedaży lub uiszczenia kwoty równej wysokości niewniesionego wadium w razie uchylenia się od zawarcia umowy sprzedaży,</w:t>
      </w: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 nie wygrał przetargu - zostaje zwrócona niezwłocznie po zamknięciu przetargu.</w:t>
      </w:r>
    </w:p>
    <w:p w:rsidR="00E758C7" w:rsidRDefault="00E758C7" w:rsidP="00E62118">
      <w:pPr>
        <w:spacing w:after="0" w:line="240" w:lineRule="auto"/>
        <w:rPr>
          <w:rFonts w:ascii="Verdana" w:eastAsia="Times New Roman" w:hAnsi="Verdana" w:cs="Arial"/>
          <w:b/>
          <w:sz w:val="20"/>
          <w:szCs w:val="20"/>
          <w:u w:val="single"/>
          <w:lang w:eastAsia="pl-PL"/>
        </w:rPr>
      </w:pPr>
    </w:p>
    <w:p w:rsidR="00E758C7" w:rsidRPr="00E758C7" w:rsidRDefault="00E758C7" w:rsidP="00E62118">
      <w:pPr>
        <w:spacing w:after="0" w:line="240" w:lineRule="auto"/>
        <w:jc w:val="both"/>
        <w:rPr>
          <w:rFonts w:ascii="Verdana" w:eastAsia="Times New Roman" w:hAnsi="Verdana" w:cs="Arial"/>
          <w:sz w:val="20"/>
          <w:szCs w:val="20"/>
          <w:lang w:eastAsia="pl-PL"/>
        </w:rPr>
      </w:pPr>
      <w:r w:rsidRPr="00E758C7">
        <w:rPr>
          <w:rFonts w:ascii="Verdana" w:hAnsi="Verdana"/>
          <w:sz w:val="20"/>
          <w:szCs w:val="20"/>
        </w:rPr>
        <w:t>Osoba fizyczna, osoba prawna lub jednostka organizacyjna nieposiadająca osobowości prawnej, która nie uczestniczyła w przetargu na sprzedaż danej nieruchomości, pomimo że wniosła wadium - nie może uczestniczyć w kolejnych przetargach na sprzedaż tej nieruchomości.</w:t>
      </w:r>
    </w:p>
    <w:p w:rsidR="00E758C7" w:rsidRPr="00E758C7" w:rsidRDefault="00E758C7" w:rsidP="00E62118">
      <w:pPr>
        <w:spacing w:after="0" w:line="240" w:lineRule="auto"/>
        <w:ind w:left="360"/>
        <w:jc w:val="both"/>
        <w:rPr>
          <w:rFonts w:ascii="Verdana" w:eastAsia="Times New Roman" w:hAnsi="Verdana"/>
          <w:noProof/>
          <w:sz w:val="20"/>
          <w:szCs w:val="20"/>
          <w:lang w:eastAsia="pl-PL"/>
        </w:rPr>
      </w:pPr>
    </w:p>
    <w:p w:rsidR="00E758C7" w:rsidRPr="00E758C7" w:rsidRDefault="00E758C7" w:rsidP="00E62118">
      <w:pPr>
        <w:spacing w:after="0" w:line="240" w:lineRule="auto"/>
        <w:jc w:val="both"/>
        <w:rPr>
          <w:rFonts w:ascii="Verdana" w:eastAsia="Times New Roman" w:hAnsi="Verdana"/>
          <w:noProof/>
          <w:sz w:val="20"/>
          <w:szCs w:val="20"/>
          <w:lang w:eastAsia="pl-PL"/>
        </w:rPr>
      </w:pPr>
      <w:r w:rsidRPr="00E758C7">
        <w:rPr>
          <w:rFonts w:ascii="Verdana" w:eastAsia="Times New Roman" w:hAnsi="Verdana"/>
          <w:noProof/>
          <w:sz w:val="20"/>
          <w:szCs w:val="20"/>
          <w:lang w:eastAsia="pl-PL"/>
        </w:rPr>
        <w:t>Osoby prawne przystępujace do przetargu wraz z dowodem wpłaty wadium powinni przedłożyć Komisji Przetargowej dokumenty w postaci aktualnego odpisu KRS i uchwałę właściwego organu upoważniającą do zakupu przedmiotowej nieruchomości wraz z umocowaniem osób, które będą reprezentantem podmiotu na przetargu, a w przypadku jednostek organizacyjnych nieposiadajacych osobowości prawnej zobowiązane są do przedłożenia dokumentów rejestrowych, dokumemntów pełnomocników lub właścicieli ją tworzących.</w:t>
      </w:r>
    </w:p>
    <w:p w:rsidR="00E758C7" w:rsidRDefault="00E758C7" w:rsidP="00E62118">
      <w:pPr>
        <w:spacing w:after="0" w:line="240" w:lineRule="auto"/>
        <w:rPr>
          <w:rFonts w:ascii="Verdana" w:eastAsia="Times New Roman" w:hAnsi="Verdana" w:cs="Arial"/>
          <w:b/>
          <w:sz w:val="20"/>
          <w:szCs w:val="20"/>
          <w:u w:val="single"/>
          <w:lang w:eastAsia="pl-PL"/>
        </w:rPr>
      </w:pPr>
    </w:p>
    <w:p w:rsidR="00E758C7" w:rsidRPr="00E758C7" w:rsidRDefault="00E758C7" w:rsidP="00E62118">
      <w:pPr>
        <w:spacing w:after="0" w:line="240" w:lineRule="auto"/>
        <w:jc w:val="both"/>
        <w:rPr>
          <w:rFonts w:ascii="Verdana" w:hAnsi="Verdana"/>
          <w:b/>
          <w:bCs/>
          <w:sz w:val="20"/>
          <w:szCs w:val="20"/>
        </w:rPr>
      </w:pPr>
      <w:r w:rsidRPr="00E758C7">
        <w:rPr>
          <w:rFonts w:ascii="Verdana" w:hAnsi="Verdana"/>
          <w:b/>
          <w:bCs/>
          <w:sz w:val="20"/>
          <w:szCs w:val="20"/>
        </w:rPr>
        <w:t>Ponadto uczestnicy przetargu, po zapoznaniu się z ogłoszeniem, przedmiotem przetargu oraz granicami nieruchomości, obowiązani są przedstawić Komisji Przetargowej:</w:t>
      </w:r>
    </w:p>
    <w:p w:rsidR="00E758C7" w:rsidRPr="00E758C7" w:rsidRDefault="00E758C7" w:rsidP="00E62118">
      <w:pPr>
        <w:spacing w:after="0" w:line="240" w:lineRule="auto"/>
        <w:ind w:left="357" w:hanging="357"/>
        <w:jc w:val="both"/>
        <w:rPr>
          <w:rFonts w:ascii="Verdana" w:hAnsi="Verdana"/>
          <w:b/>
          <w:bCs/>
          <w:sz w:val="20"/>
          <w:szCs w:val="20"/>
        </w:rPr>
      </w:pPr>
      <w:r w:rsidRPr="00E758C7">
        <w:rPr>
          <w:rFonts w:ascii="Verdana" w:hAnsi="Verdana"/>
          <w:sz w:val="20"/>
          <w:szCs w:val="20"/>
        </w:rPr>
        <w:t>1.</w:t>
      </w:r>
      <w:r w:rsidRPr="00E758C7">
        <w:rPr>
          <w:sz w:val="14"/>
          <w:szCs w:val="14"/>
        </w:rPr>
        <w:t xml:space="preserve">    </w:t>
      </w:r>
      <w:r w:rsidRPr="00E758C7">
        <w:rPr>
          <w:rFonts w:ascii="Verdana" w:hAnsi="Verdana"/>
          <w:sz w:val="20"/>
          <w:szCs w:val="20"/>
        </w:rPr>
        <w:t>Dokument stwierdzający tożsamość i obywatelstwo - jeżeli uczestnikiem jest osoba fizyczna.</w:t>
      </w:r>
    </w:p>
    <w:p w:rsidR="00E758C7" w:rsidRPr="00E758C7" w:rsidRDefault="00E758C7" w:rsidP="00E62118">
      <w:pPr>
        <w:spacing w:after="0" w:line="240" w:lineRule="auto"/>
        <w:ind w:left="357" w:hanging="357"/>
        <w:jc w:val="both"/>
        <w:rPr>
          <w:rFonts w:ascii="Verdana" w:hAnsi="Verdana"/>
          <w:sz w:val="20"/>
          <w:szCs w:val="20"/>
        </w:rPr>
      </w:pPr>
      <w:r w:rsidRPr="00E758C7">
        <w:rPr>
          <w:rFonts w:ascii="Verdana" w:hAnsi="Verdana"/>
          <w:sz w:val="20"/>
          <w:szCs w:val="20"/>
        </w:rPr>
        <w:t>2.</w:t>
      </w:r>
      <w:r w:rsidRPr="00E758C7">
        <w:rPr>
          <w:sz w:val="14"/>
          <w:szCs w:val="14"/>
        </w:rPr>
        <w:t xml:space="preserve">    </w:t>
      </w:r>
      <w:r w:rsidRPr="00E758C7">
        <w:rPr>
          <w:rFonts w:ascii="Verdana" w:hAnsi="Verdana"/>
          <w:sz w:val="20"/>
          <w:szCs w:val="20"/>
        </w:rPr>
        <w:t xml:space="preserve">Aktualny odpis KRS i uchwałę właściwego organu upoważniającą do zakupu przedmiotowej nieruchomości wraz z umocowaniem osób, które będą reprezentantem podmiotu na przetargu - </w:t>
      </w:r>
      <w:r>
        <w:rPr>
          <w:rFonts w:ascii="Verdana" w:hAnsi="Verdana"/>
          <w:sz w:val="20"/>
          <w:szCs w:val="20"/>
        </w:rPr>
        <w:t>jeżeli uczestnikiem jest osoba p</w:t>
      </w:r>
      <w:r w:rsidRPr="00E758C7">
        <w:rPr>
          <w:rFonts w:ascii="Verdana" w:hAnsi="Verdana"/>
          <w:sz w:val="20"/>
          <w:szCs w:val="20"/>
        </w:rPr>
        <w:t>rawna.</w:t>
      </w:r>
    </w:p>
    <w:p w:rsidR="00E758C7" w:rsidRPr="00E758C7" w:rsidRDefault="00E758C7" w:rsidP="00E62118">
      <w:pPr>
        <w:spacing w:after="0" w:line="240" w:lineRule="auto"/>
        <w:ind w:left="357" w:hanging="357"/>
        <w:jc w:val="both"/>
        <w:rPr>
          <w:rFonts w:ascii="Verdana" w:hAnsi="Verdana"/>
          <w:b/>
          <w:bCs/>
          <w:sz w:val="20"/>
          <w:szCs w:val="20"/>
        </w:rPr>
      </w:pPr>
      <w:r w:rsidRPr="00E758C7">
        <w:rPr>
          <w:rFonts w:ascii="Verdana" w:hAnsi="Verdana"/>
          <w:sz w:val="20"/>
          <w:szCs w:val="20"/>
        </w:rPr>
        <w:t>3.</w:t>
      </w:r>
      <w:r w:rsidRPr="00E758C7">
        <w:rPr>
          <w:sz w:val="14"/>
          <w:szCs w:val="14"/>
        </w:rPr>
        <w:t xml:space="preserve">    </w:t>
      </w:r>
      <w:r w:rsidRPr="00E758C7">
        <w:rPr>
          <w:rFonts w:ascii="Verdana" w:hAnsi="Verdana"/>
          <w:sz w:val="20"/>
          <w:szCs w:val="20"/>
        </w:rPr>
        <w:t>Stosowne pełnomocnictwo - w przypadku uczestnictwa w przetargu Pełnomocnika uczestników przetargu (pełnomocnicy winni okazać je Komisji Przetargowej).</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4.</w:t>
      </w:r>
      <w:r w:rsidRPr="00E758C7">
        <w:rPr>
          <w:spacing w:val="-3"/>
          <w:sz w:val="14"/>
          <w:szCs w:val="14"/>
        </w:rPr>
        <w:t xml:space="preserve">    </w:t>
      </w:r>
      <w:r w:rsidRPr="00E758C7">
        <w:rPr>
          <w:rFonts w:ascii="Verdana" w:hAnsi="Verdana"/>
          <w:spacing w:val="-3"/>
          <w:sz w:val="20"/>
          <w:szCs w:val="20"/>
        </w:rPr>
        <w:t>Oświadczenie o zapoznaniu się z nieruchomością (</w:t>
      </w:r>
      <w:r w:rsidRPr="00E758C7">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5.</w:t>
      </w:r>
      <w:r w:rsidRPr="00E758C7">
        <w:rPr>
          <w:spacing w:val="-3"/>
          <w:sz w:val="14"/>
          <w:szCs w:val="14"/>
        </w:rPr>
        <w:t xml:space="preserve">    </w:t>
      </w:r>
      <w:r w:rsidRPr="00E758C7">
        <w:rPr>
          <w:rFonts w:ascii="Verdana" w:hAnsi="Verdana"/>
          <w:spacing w:val="-3"/>
          <w:sz w:val="20"/>
          <w:szCs w:val="20"/>
        </w:rPr>
        <w:t>Oświadczenie o zapoznaniu się z treścią ogłoszenia oraz projektem umowy sprzedaży i przyjęciu ich bez zastrzeżeń.</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6.</w:t>
      </w:r>
      <w:r w:rsidRPr="00E758C7">
        <w:rPr>
          <w:spacing w:val="-3"/>
          <w:sz w:val="14"/>
          <w:szCs w:val="14"/>
        </w:rPr>
        <w:t xml:space="preserve">    </w:t>
      </w:r>
      <w:r w:rsidRPr="00E758C7">
        <w:rPr>
          <w:rFonts w:ascii="Verdana" w:hAnsi="Verdana"/>
          <w:sz w:val="20"/>
          <w:szCs w:val="20"/>
        </w:rPr>
        <w:t>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7.</w:t>
      </w:r>
      <w:r w:rsidRPr="00E758C7">
        <w:rPr>
          <w:spacing w:val="-3"/>
          <w:sz w:val="14"/>
          <w:szCs w:val="14"/>
        </w:rPr>
        <w:t xml:space="preserve">    </w:t>
      </w:r>
      <w:r w:rsidRPr="00E758C7">
        <w:rPr>
          <w:rFonts w:ascii="Verdana" w:hAnsi="Verdana"/>
          <w:spacing w:val="-3"/>
          <w:sz w:val="20"/>
          <w:szCs w:val="20"/>
        </w:rPr>
        <w:t xml:space="preserve">Oświadczenie, </w:t>
      </w:r>
      <w:r w:rsidRPr="00E758C7">
        <w:rPr>
          <w:rFonts w:ascii="Verdana" w:hAnsi="Verdana"/>
          <w:sz w:val="20"/>
          <w:szCs w:val="20"/>
        </w:rPr>
        <w:t xml:space="preserve">że nie władają lub nie władały nieruchomościami Zasobu bez tytułu prawnego, lub władały i na wezwania KOWR nieruchomości te opuściły, </w:t>
      </w:r>
      <w:r w:rsidRPr="00E758C7">
        <w:rPr>
          <w:rFonts w:ascii="Verdana" w:hAnsi="Verdana"/>
          <w:spacing w:val="-3"/>
          <w:sz w:val="20"/>
          <w:szCs w:val="20"/>
        </w:rPr>
        <w:t>albo podmioty, w których są wspólnikami bądź w organach których uczestniczą osoby, które władają lub władały nieruchomościami Zasobu bez tytułu prawnego i mimo wezwania KOWR/ANR nieruchomości tych nie opuściły</w:t>
      </w:r>
      <w:r w:rsidRPr="00E758C7">
        <w:rPr>
          <w:rFonts w:ascii="Verdana" w:hAnsi="Verdana"/>
          <w:sz w:val="20"/>
          <w:szCs w:val="20"/>
        </w:rPr>
        <w:t>.</w:t>
      </w:r>
    </w:p>
    <w:p w:rsidR="00E758C7" w:rsidRPr="00E758C7" w:rsidRDefault="00E758C7" w:rsidP="00E62118">
      <w:pPr>
        <w:spacing w:after="0" w:line="240" w:lineRule="auto"/>
        <w:ind w:left="357" w:hanging="357"/>
        <w:jc w:val="both"/>
        <w:rPr>
          <w:rFonts w:ascii="Verdana" w:hAnsi="Verdana"/>
          <w:sz w:val="20"/>
          <w:szCs w:val="20"/>
        </w:rPr>
      </w:pPr>
      <w:r w:rsidRPr="00E758C7">
        <w:rPr>
          <w:rFonts w:ascii="Verdana" w:hAnsi="Verdana"/>
          <w:spacing w:val="-3"/>
          <w:sz w:val="20"/>
          <w:szCs w:val="20"/>
        </w:rPr>
        <w:t>8.</w:t>
      </w:r>
      <w:r w:rsidRPr="00E758C7">
        <w:rPr>
          <w:spacing w:val="-3"/>
          <w:sz w:val="14"/>
          <w:szCs w:val="14"/>
        </w:rPr>
        <w:t xml:space="preserve">    </w:t>
      </w:r>
      <w:r w:rsidRPr="00E758C7">
        <w:rPr>
          <w:rFonts w:ascii="Verdana" w:hAnsi="Verdana"/>
          <w:sz w:val="20"/>
          <w:szCs w:val="20"/>
        </w:rPr>
        <w:t>Oświadczenie, że w wyniku zakupu nieruchomości, łączna powierzchnia użytków rolnych posiadanych oraz kiedykolwiek nabytych z Zasobu nie przekroczy 300 ha użytków rolnych.</w:t>
      </w:r>
    </w:p>
    <w:p w:rsidR="00E758C7" w:rsidRPr="00AB3E0F" w:rsidRDefault="00E758C7" w:rsidP="00E62118">
      <w:pPr>
        <w:spacing w:after="0" w:line="240" w:lineRule="auto"/>
        <w:ind w:left="357" w:hanging="357"/>
        <w:jc w:val="both"/>
        <w:rPr>
          <w:rFonts w:ascii="Verdana" w:hAnsi="Verdana"/>
          <w:b/>
          <w:spacing w:val="-3"/>
          <w:sz w:val="20"/>
          <w:szCs w:val="20"/>
        </w:rPr>
      </w:pPr>
      <w:r w:rsidRPr="00AB3E0F">
        <w:rPr>
          <w:rFonts w:ascii="Verdana" w:hAnsi="Verdana"/>
          <w:b/>
          <w:sz w:val="20"/>
          <w:szCs w:val="20"/>
        </w:rPr>
        <w:t>9.</w:t>
      </w:r>
      <w:r w:rsidR="002B285D">
        <w:rPr>
          <w:rFonts w:ascii="Verdana" w:hAnsi="Verdana"/>
          <w:b/>
          <w:sz w:val="20"/>
          <w:szCs w:val="20"/>
        </w:rPr>
        <w:t xml:space="preserve">  Osoby fizyczne uczestniczące </w:t>
      </w:r>
      <w:r w:rsidRPr="00AB3E0F">
        <w:rPr>
          <w:rFonts w:ascii="Verdana" w:hAnsi="Verdana"/>
          <w:b/>
          <w:sz w:val="20"/>
          <w:szCs w:val="20"/>
        </w:rPr>
        <w:t>w przetargu są zobowiązane do złożenia pisemnego oświadczenia w postaci zgody małżonka na udział w przetargu na odpłatne nabycie nieruchomości do majątku wspólnego.</w:t>
      </w:r>
    </w:p>
    <w:p w:rsidR="00E758C7" w:rsidRPr="00E758C7" w:rsidRDefault="00E758C7" w:rsidP="00E62118">
      <w:pPr>
        <w:spacing w:after="0" w:line="240" w:lineRule="auto"/>
        <w:ind w:left="357" w:hanging="357"/>
        <w:jc w:val="both"/>
        <w:rPr>
          <w:rFonts w:ascii="Verdana" w:hAnsi="Verdana"/>
          <w:spacing w:val="-3"/>
          <w:sz w:val="20"/>
          <w:szCs w:val="20"/>
        </w:rPr>
      </w:pPr>
      <w:r w:rsidRPr="00E758C7">
        <w:rPr>
          <w:rFonts w:ascii="Verdana" w:hAnsi="Verdana"/>
          <w:spacing w:val="-3"/>
          <w:sz w:val="20"/>
          <w:szCs w:val="20"/>
        </w:rPr>
        <w:t>10.</w:t>
      </w:r>
      <w:r w:rsidRPr="00E758C7">
        <w:rPr>
          <w:spacing w:val="-3"/>
          <w:sz w:val="14"/>
          <w:szCs w:val="14"/>
        </w:rPr>
        <w:t xml:space="preserve">    </w:t>
      </w:r>
      <w:r w:rsidRPr="00E758C7">
        <w:rPr>
          <w:rFonts w:ascii="Verdana" w:hAnsi="Verdana"/>
          <w:sz w:val="20"/>
          <w:szCs w:val="20"/>
        </w:rPr>
        <w:t>Dowód wpłaty wadium.</w:t>
      </w:r>
    </w:p>
    <w:p w:rsidR="00E758C7" w:rsidRPr="00E758C7" w:rsidRDefault="00E758C7" w:rsidP="00E62118">
      <w:pPr>
        <w:spacing w:after="0" w:line="240" w:lineRule="auto"/>
        <w:ind w:left="360"/>
        <w:jc w:val="both"/>
        <w:rPr>
          <w:rFonts w:ascii="Verdana" w:hAnsi="Verdana"/>
          <w:color w:val="FF0000"/>
          <w:sz w:val="20"/>
          <w:szCs w:val="20"/>
        </w:rPr>
      </w:pPr>
    </w:p>
    <w:p w:rsidR="00E758C7" w:rsidRPr="00E758C7" w:rsidRDefault="00E758C7" w:rsidP="00E62118">
      <w:pPr>
        <w:spacing w:after="0" w:line="240" w:lineRule="auto"/>
        <w:rPr>
          <w:rFonts w:ascii="Verdana" w:eastAsia="Times New Roman" w:hAnsi="Verdana" w:cs="Arial"/>
          <w:b/>
          <w:sz w:val="20"/>
          <w:szCs w:val="20"/>
          <w:lang w:eastAsia="pl-PL"/>
        </w:rPr>
      </w:pPr>
      <w:r w:rsidRPr="00E758C7">
        <w:rPr>
          <w:rFonts w:ascii="Verdana" w:eastAsia="Times New Roman" w:hAnsi="Verdana" w:cs="Arial"/>
          <w:b/>
          <w:sz w:val="20"/>
          <w:szCs w:val="20"/>
          <w:lang w:eastAsia="pl-PL"/>
        </w:rPr>
        <w:t xml:space="preserve">W przetargu nie mogą brać udziału podmioty, które: </w:t>
      </w:r>
    </w:p>
    <w:p w:rsidR="00E758C7" w:rsidRPr="00E758C7" w:rsidRDefault="00E758C7" w:rsidP="00E62118">
      <w:pPr>
        <w:numPr>
          <w:ilvl w:val="0"/>
          <w:numId w:val="4"/>
        </w:numPr>
        <w:spacing w:after="0" w:line="240" w:lineRule="auto"/>
        <w:ind w:left="360"/>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mają zaległości z tytułu zobowiązań finansowych wobec KOWR, Skarbu Państwa, jednostek</w:t>
      </w:r>
    </w:p>
    <w:p w:rsidR="00E758C7" w:rsidRPr="00E758C7" w:rsidRDefault="00E758C7" w:rsidP="00E62118">
      <w:pPr>
        <w:spacing w:after="0" w:line="240" w:lineRule="auto"/>
        <w:ind w:firstLine="360"/>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samorządu terytorialnego, Zakładu Ubezpieczeń Społecznych lub Kasy Rolniczego Ubezpieczenia</w:t>
      </w:r>
    </w:p>
    <w:p w:rsidR="00E758C7" w:rsidRPr="00E758C7" w:rsidRDefault="00E758C7" w:rsidP="00E62118">
      <w:pPr>
        <w:spacing w:after="0" w:line="240" w:lineRule="auto"/>
        <w:ind w:left="360"/>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E758C7" w:rsidRPr="00E758C7" w:rsidRDefault="00E758C7" w:rsidP="00E62118">
      <w:pPr>
        <w:numPr>
          <w:ilvl w:val="0"/>
          <w:numId w:val="4"/>
        </w:numPr>
        <w:spacing w:after="0" w:line="240" w:lineRule="auto"/>
        <w:ind w:left="360"/>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władają lub władały nieruchomościami Zasobu bez tytułu prawnego i mimo wezwania KOWR nieruchomości tych nie opuściły.</w:t>
      </w:r>
    </w:p>
    <w:p w:rsidR="00E758C7" w:rsidRDefault="00E758C7" w:rsidP="00E62118">
      <w:pPr>
        <w:pStyle w:val="Tekstpodstawowy"/>
        <w:rPr>
          <w:rFonts w:ascii="Verdana" w:hAnsi="Verdana"/>
          <w:b/>
          <w:sz w:val="20"/>
        </w:rPr>
      </w:pPr>
    </w:p>
    <w:p w:rsidR="00E758C7" w:rsidRDefault="00E758C7" w:rsidP="00E62118">
      <w:pPr>
        <w:pStyle w:val="Tekstpodstawowy"/>
        <w:rPr>
          <w:rFonts w:ascii="Verdana" w:hAnsi="Verdana"/>
          <w:b/>
          <w:sz w:val="20"/>
        </w:rPr>
      </w:pPr>
      <w:r w:rsidRPr="00C23BF6">
        <w:rPr>
          <w:rFonts w:ascii="Verdana" w:hAnsi="Verdana"/>
          <w:b/>
          <w:sz w:val="20"/>
        </w:rPr>
        <w:lastRenderedPageBreak/>
        <w:t>W przetargu mogą brać udział</w:t>
      </w:r>
      <w:r w:rsidRPr="004447ED">
        <w:rPr>
          <w:rFonts w:ascii="Verdana" w:hAnsi="Verdana"/>
          <w:sz w:val="20"/>
        </w:rPr>
        <w:t xml:space="preserve"> polskie osoby prawne i fizyczne oraz cudzoziemcy, w rozumieniu ustawy o nabywaniu nieruchomości przez cudzoziemców, jeżeli wpłacą wadium w podanej wysokości oraz w określonym terminie i miejscu. </w:t>
      </w:r>
      <w:r>
        <w:rPr>
          <w:rFonts w:ascii="Verdana" w:hAnsi="Verdana"/>
          <w:sz w:val="20"/>
        </w:rPr>
        <w:t>Nabycie nieruchomości przez cudzoziemców, z wyjątkiem obywateli i przedsiębiorców z państw członkowskich Europejskiego Obszaru Gospodarczego oraz Konfederacji Szwajcarskiej, wymaga uzyskania zezwolenia Ministra Spraw Wewnętrznych i Administracji</w:t>
      </w:r>
      <w:r w:rsidRPr="006D7244">
        <w:rPr>
          <w:rFonts w:ascii="Verdana" w:hAnsi="Verdana"/>
          <w:b/>
          <w:sz w:val="20"/>
        </w:rPr>
        <w:t>. Nieuzyskanie takiej zgody nie stanowi podstawy do zwrotu wadium.</w:t>
      </w:r>
    </w:p>
    <w:p w:rsidR="00F3016C" w:rsidRPr="007B23CF" w:rsidRDefault="00F3016C" w:rsidP="00E62118">
      <w:pPr>
        <w:pStyle w:val="Tekstpodstawowywcity"/>
        <w:rPr>
          <w:rFonts w:ascii="Verdana" w:hAnsi="Verdana"/>
          <w:b w:val="0"/>
          <w:color w:val="FF0000"/>
          <w:sz w:val="16"/>
          <w:szCs w:val="16"/>
        </w:rPr>
      </w:pPr>
    </w:p>
    <w:p w:rsidR="00E758C7" w:rsidRPr="00E758C7" w:rsidRDefault="00E758C7" w:rsidP="00E62118">
      <w:pPr>
        <w:spacing w:after="0" w:line="240" w:lineRule="auto"/>
        <w:rPr>
          <w:rFonts w:ascii="Verdana" w:hAnsi="Verdana"/>
          <w:b/>
          <w:bCs/>
          <w:sz w:val="20"/>
          <w:szCs w:val="20"/>
          <w:lang w:eastAsia="pl-PL"/>
        </w:rPr>
      </w:pPr>
      <w:r w:rsidRPr="00E758C7">
        <w:rPr>
          <w:rFonts w:ascii="Verdana" w:hAnsi="Verdana"/>
          <w:b/>
          <w:bCs/>
          <w:sz w:val="20"/>
          <w:szCs w:val="20"/>
          <w:lang w:eastAsia="pl-PL"/>
        </w:rPr>
        <w:t>Zgodnie z art. 28a ust. 1 i 2 w/w ustawy - sprzedaż nieruchomości rolnej przez KOWR może nastąpić, jeżeli w wyniku tej sprzedaży łączna powierzchnia użytków rolnych:</w:t>
      </w:r>
    </w:p>
    <w:p w:rsidR="00E758C7" w:rsidRPr="00E758C7" w:rsidRDefault="00E758C7" w:rsidP="00E62118">
      <w:pPr>
        <w:numPr>
          <w:ilvl w:val="0"/>
          <w:numId w:val="12"/>
        </w:numPr>
        <w:tabs>
          <w:tab w:val="num" w:pos="-284"/>
        </w:tabs>
        <w:spacing w:after="0" w:line="240" w:lineRule="auto"/>
        <w:ind w:left="0"/>
        <w:rPr>
          <w:rFonts w:ascii="Verdana" w:hAnsi="Verdana"/>
          <w:sz w:val="20"/>
          <w:szCs w:val="20"/>
          <w:lang w:eastAsia="pl-PL"/>
        </w:rPr>
      </w:pPr>
      <w:r w:rsidRPr="00E758C7">
        <w:rPr>
          <w:rFonts w:ascii="Verdana" w:hAnsi="Verdana"/>
          <w:sz w:val="20"/>
          <w:szCs w:val="20"/>
          <w:lang w:eastAsia="pl-PL"/>
        </w:rPr>
        <w:t>będących własnością nabywcy nie przekroczy 300 ha oraz</w:t>
      </w:r>
    </w:p>
    <w:p w:rsidR="00E758C7" w:rsidRPr="00E758C7" w:rsidRDefault="00E758C7" w:rsidP="00E62118">
      <w:pPr>
        <w:numPr>
          <w:ilvl w:val="0"/>
          <w:numId w:val="12"/>
        </w:numPr>
        <w:tabs>
          <w:tab w:val="num" w:pos="-284"/>
        </w:tabs>
        <w:spacing w:after="0" w:line="240" w:lineRule="auto"/>
        <w:ind w:left="0"/>
        <w:rPr>
          <w:rFonts w:ascii="Verdana" w:hAnsi="Verdana"/>
          <w:sz w:val="20"/>
          <w:szCs w:val="20"/>
          <w:lang w:eastAsia="pl-PL"/>
        </w:rPr>
      </w:pPr>
      <w:r w:rsidRPr="00E758C7">
        <w:rPr>
          <w:rFonts w:ascii="Verdana" w:hAnsi="Verdana"/>
          <w:sz w:val="20"/>
          <w:szCs w:val="20"/>
          <w:lang w:eastAsia="pl-PL"/>
        </w:rPr>
        <w:t>nabytych kiedykolwiek z Zasobu przez nabywcę nie przekroczy 300 ha.</w:t>
      </w:r>
    </w:p>
    <w:p w:rsidR="00E758C7" w:rsidRPr="00E758C7" w:rsidRDefault="00E758C7" w:rsidP="00E62118">
      <w:pPr>
        <w:spacing w:after="0" w:line="240" w:lineRule="auto"/>
        <w:jc w:val="both"/>
        <w:rPr>
          <w:rFonts w:ascii="Verdana" w:hAnsi="Verdana"/>
          <w:sz w:val="20"/>
          <w:szCs w:val="20"/>
          <w:lang w:eastAsia="pl-PL"/>
        </w:rPr>
      </w:pPr>
      <w:r w:rsidRPr="00E758C7">
        <w:rPr>
          <w:rFonts w:ascii="Verdana" w:hAnsi="Verdana"/>
          <w:sz w:val="20"/>
          <w:szCs w:val="20"/>
          <w:lang w:eastAsia="pl-PL"/>
        </w:rPr>
        <w:t>Przy ustalaniu powierzchni użytków rolnych:</w:t>
      </w:r>
    </w:p>
    <w:p w:rsidR="00E758C7" w:rsidRPr="00E758C7" w:rsidRDefault="00E758C7" w:rsidP="00E62118">
      <w:pPr>
        <w:numPr>
          <w:ilvl w:val="0"/>
          <w:numId w:val="13"/>
        </w:numPr>
        <w:spacing w:after="0" w:line="240" w:lineRule="auto"/>
        <w:ind w:left="0"/>
        <w:jc w:val="both"/>
        <w:rPr>
          <w:rFonts w:ascii="Verdana" w:hAnsi="Verdana"/>
          <w:sz w:val="20"/>
          <w:szCs w:val="20"/>
          <w:lang w:eastAsia="pl-PL"/>
        </w:rPr>
      </w:pPr>
      <w:r w:rsidRPr="00E758C7">
        <w:rPr>
          <w:rFonts w:ascii="Verdana" w:hAnsi="Verdana"/>
          <w:sz w:val="20"/>
          <w:szCs w:val="20"/>
          <w:lang w:eastAsia="pl-PL"/>
        </w:rPr>
        <w:t>będących przedmiotem współwłasności uwzględnia się powierzchnię nieruchomości rolnych</w:t>
      </w:r>
    </w:p>
    <w:p w:rsidR="00E758C7" w:rsidRPr="00E758C7" w:rsidRDefault="00E758C7" w:rsidP="00E62118">
      <w:pPr>
        <w:spacing w:after="0" w:line="240" w:lineRule="auto"/>
        <w:jc w:val="both"/>
        <w:rPr>
          <w:rFonts w:ascii="Verdana" w:hAnsi="Verdana"/>
          <w:sz w:val="20"/>
          <w:szCs w:val="20"/>
          <w:lang w:eastAsia="pl-PL"/>
        </w:rPr>
      </w:pPr>
      <w:r w:rsidRPr="00E758C7">
        <w:rPr>
          <w:rFonts w:ascii="Verdana" w:hAnsi="Verdana"/>
          <w:sz w:val="20"/>
          <w:szCs w:val="20"/>
          <w:lang w:eastAsia="pl-PL"/>
        </w:rPr>
        <w:t>odpowiadających udziałowi we współwłasności takich nieruchomości, a w przypadku współwłasności łącznej uwzględnia się łączną powierzchnię nieruchomości rolnych stanowiących przedmiot współwłasności;</w:t>
      </w:r>
    </w:p>
    <w:p w:rsidR="00E758C7" w:rsidRPr="00E758C7" w:rsidRDefault="00E62118" w:rsidP="00E62118">
      <w:pPr>
        <w:spacing w:after="0" w:line="240" w:lineRule="auto"/>
        <w:ind w:left="-360"/>
        <w:jc w:val="both"/>
        <w:rPr>
          <w:rFonts w:ascii="Verdana" w:hAnsi="Verdana"/>
          <w:sz w:val="20"/>
          <w:szCs w:val="20"/>
          <w:lang w:eastAsia="pl-PL"/>
        </w:rPr>
      </w:pPr>
      <w:r w:rsidRPr="004D18BC">
        <w:rPr>
          <w:rFonts w:ascii="Verdana" w:hAnsi="Verdana"/>
          <w:sz w:val="20"/>
          <w:szCs w:val="20"/>
          <w:lang w:eastAsia="pl-PL"/>
        </w:rPr>
        <w:t xml:space="preserve">2. </w:t>
      </w:r>
      <w:r w:rsidR="00E758C7" w:rsidRPr="00E758C7">
        <w:rPr>
          <w:rFonts w:ascii="Verdana" w:hAnsi="Verdana"/>
          <w:sz w:val="20"/>
          <w:szCs w:val="20"/>
          <w:lang w:eastAsia="pl-PL"/>
        </w:rPr>
        <w:t>do powierzchni tej wlicza się powierzchnię użytków rolnych, które zostały nabyte z Zasobu,</w:t>
      </w:r>
    </w:p>
    <w:p w:rsidR="00E758C7" w:rsidRPr="00E758C7" w:rsidRDefault="00E758C7" w:rsidP="00E62118">
      <w:pPr>
        <w:spacing w:after="0" w:line="240" w:lineRule="auto"/>
        <w:jc w:val="both"/>
        <w:rPr>
          <w:rFonts w:ascii="Verdana" w:hAnsi="Verdana"/>
          <w:sz w:val="20"/>
          <w:szCs w:val="20"/>
          <w:lang w:eastAsia="pl-PL"/>
        </w:rPr>
      </w:pPr>
      <w:r w:rsidRPr="00E758C7">
        <w:rPr>
          <w:rFonts w:ascii="Verdana" w:hAnsi="Verdana"/>
          <w:sz w:val="20"/>
          <w:szCs w:val="20"/>
          <w:lang w:eastAsia="pl-PL"/>
        </w:rPr>
        <w:t>a następnie zbyte, chyba że zbycie nastąpiło na cele publiczne, o których mowa w art. 6 ustawy</w:t>
      </w:r>
    </w:p>
    <w:p w:rsidR="00E758C7" w:rsidRPr="00E758C7" w:rsidRDefault="00E758C7" w:rsidP="00E62118">
      <w:pPr>
        <w:spacing w:after="0" w:line="240" w:lineRule="auto"/>
        <w:jc w:val="both"/>
        <w:rPr>
          <w:rFonts w:ascii="Verdana" w:eastAsia="Times New Roman" w:hAnsi="Verdana"/>
          <w:b/>
          <w:sz w:val="20"/>
          <w:szCs w:val="20"/>
          <w:lang w:eastAsia="pl-PL"/>
        </w:rPr>
      </w:pPr>
      <w:r w:rsidRPr="00E758C7">
        <w:rPr>
          <w:rFonts w:ascii="Verdana" w:eastAsia="Times New Roman" w:hAnsi="Verdana"/>
          <w:sz w:val="20"/>
          <w:szCs w:val="20"/>
          <w:lang w:eastAsia="pl-PL"/>
        </w:rPr>
        <w:t>z dnia 21 sierpnia 1997 r. o gospodarce nieruchomościami.</w:t>
      </w:r>
    </w:p>
    <w:p w:rsidR="00E758C7" w:rsidRPr="00E758C7" w:rsidRDefault="00E758C7" w:rsidP="00E62118">
      <w:pPr>
        <w:spacing w:after="0" w:line="240" w:lineRule="auto"/>
        <w:jc w:val="both"/>
        <w:rPr>
          <w:rFonts w:ascii="Verdana" w:eastAsia="Times New Roman" w:hAnsi="Verdana"/>
          <w:sz w:val="20"/>
          <w:szCs w:val="20"/>
          <w:lang w:eastAsia="pl-PL"/>
        </w:rPr>
      </w:pPr>
    </w:p>
    <w:p w:rsidR="00E758C7" w:rsidRPr="00E758C7" w:rsidRDefault="00E758C7" w:rsidP="00E62118">
      <w:pPr>
        <w:spacing w:after="0" w:line="240" w:lineRule="auto"/>
        <w:jc w:val="both"/>
        <w:rPr>
          <w:rFonts w:ascii="Verdana" w:hAnsi="Verdana"/>
          <w:sz w:val="20"/>
          <w:szCs w:val="20"/>
        </w:rPr>
      </w:pPr>
      <w:r w:rsidRPr="00E758C7">
        <w:rPr>
          <w:rFonts w:ascii="Verdana" w:hAnsi="Verdana"/>
          <w:sz w:val="20"/>
          <w:szCs w:val="20"/>
        </w:rPr>
        <w:t>Wyłoniony w przetargu kandydat na nabywcę dostarczy potrzebne wszystkie zgody, pozwolenia i inne dokumenty o ile będą wymagane prawem do zawarcia umowy sprzedaży przed jej zawarciem.</w:t>
      </w:r>
    </w:p>
    <w:p w:rsidR="00E758C7" w:rsidRPr="00E758C7" w:rsidRDefault="00E758C7" w:rsidP="00E62118">
      <w:pPr>
        <w:spacing w:after="0" w:line="240" w:lineRule="auto"/>
        <w:jc w:val="both"/>
        <w:rPr>
          <w:rFonts w:ascii="Verdana" w:eastAsia="Times New Roman" w:hAnsi="Verdana"/>
          <w:sz w:val="20"/>
          <w:szCs w:val="20"/>
          <w:lang w:eastAsia="pl-PL"/>
        </w:rPr>
      </w:pP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w:t>
      </w:r>
      <w:r w:rsidRPr="00E758C7">
        <w:rPr>
          <w:rFonts w:ascii="Verdana" w:eastAsia="Times New Roman" w:hAnsi="Verdana"/>
          <w:bCs/>
          <w:sz w:val="20"/>
          <w:szCs w:val="20"/>
          <w:lang w:eastAsia="pl-PL"/>
        </w:rPr>
        <w:t>Dz.U.2017.2097 j.t.</w:t>
      </w:r>
      <w:r w:rsidRPr="00E758C7">
        <w:rPr>
          <w:rFonts w:ascii="Verdana" w:eastAsia="Times New Roman" w:hAnsi="Verdana"/>
          <w:sz w:val="20"/>
          <w:szCs w:val="20"/>
          <w:lang w:eastAsia="pl-PL"/>
        </w:rPr>
        <w:t>).</w:t>
      </w:r>
    </w:p>
    <w:p w:rsidR="00E758C7" w:rsidRPr="00E758C7" w:rsidRDefault="00E758C7" w:rsidP="00E62118">
      <w:pPr>
        <w:spacing w:after="0" w:line="240" w:lineRule="auto"/>
        <w:jc w:val="both"/>
        <w:rPr>
          <w:rFonts w:ascii="Verdana" w:eastAsia="Times New Roman" w:hAnsi="Verdana"/>
          <w:noProof/>
          <w:sz w:val="20"/>
          <w:szCs w:val="20"/>
          <w:lang w:eastAsia="pl-PL"/>
        </w:rPr>
      </w:pPr>
    </w:p>
    <w:p w:rsidR="00E758C7" w:rsidRPr="00E758C7" w:rsidRDefault="00E758C7" w:rsidP="00E62118">
      <w:pPr>
        <w:autoSpaceDE w:val="0"/>
        <w:autoSpaceDN w:val="0"/>
        <w:adjustRightInd w:val="0"/>
        <w:spacing w:after="0" w:line="240" w:lineRule="auto"/>
        <w:jc w:val="both"/>
        <w:rPr>
          <w:rFonts w:ascii="Verdana" w:eastAsia="Times New Roman" w:hAnsi="Verdana" w:cs="Verdana"/>
          <w:sz w:val="20"/>
          <w:szCs w:val="20"/>
          <w:lang w:eastAsia="pl-PL"/>
        </w:rPr>
      </w:pPr>
      <w:r w:rsidRPr="00E758C7">
        <w:rPr>
          <w:rFonts w:ascii="Verdana" w:eastAsia="Times New Roman" w:hAnsi="Verdana" w:cs="Verdana"/>
          <w:sz w:val="20"/>
          <w:szCs w:val="20"/>
          <w:lang w:eastAsia="pl-PL"/>
        </w:rPr>
        <w:t>Zgodnie z art. 37 ustawy z dnia 17 czerwca 2004 r. o zmianie ustawy Kodeks rodzinny i opiekuńczy (</w:t>
      </w:r>
      <w:r w:rsidRPr="00E758C7">
        <w:rPr>
          <w:rFonts w:ascii="Verdana" w:hAnsi="Verdana"/>
          <w:bCs/>
          <w:sz w:val="20"/>
          <w:szCs w:val="20"/>
        </w:rPr>
        <w:t>Dz.U.2020.1359 j.t.</w:t>
      </w:r>
      <w:r w:rsidRPr="00E758C7">
        <w:rPr>
          <w:rFonts w:ascii="Verdana" w:eastAsia="Times New Roman" w:hAnsi="Verdana" w:cs="Verdana"/>
          <w:sz w:val="20"/>
          <w:szCs w:val="20"/>
          <w:lang w:eastAsia="pl-PL"/>
        </w:rPr>
        <w:t xml:space="preserve">) </w:t>
      </w:r>
      <w:r w:rsidRPr="00E758C7">
        <w:rPr>
          <w:rFonts w:ascii="Verdana" w:eastAsia="Times New Roman" w:hAnsi="Verdana" w:cs="Verdana-Bold"/>
          <w:bCs/>
          <w:sz w:val="20"/>
          <w:szCs w:val="20"/>
          <w:lang w:eastAsia="pl-PL"/>
        </w:rPr>
        <w:t xml:space="preserve">do dokonania czynności prawnej prowadzącej </w:t>
      </w:r>
      <w:r w:rsidRPr="00E758C7">
        <w:rPr>
          <w:rFonts w:ascii="Verdana" w:eastAsia="Times New Roman" w:hAnsi="Verdana" w:cs="Verdana"/>
          <w:sz w:val="20"/>
          <w:szCs w:val="20"/>
          <w:lang w:eastAsia="pl-PL"/>
        </w:rPr>
        <w:t xml:space="preserve">do zbycia, obciążenia, </w:t>
      </w:r>
      <w:r w:rsidRPr="00E758C7">
        <w:rPr>
          <w:rFonts w:ascii="Verdana" w:eastAsia="Times New Roman" w:hAnsi="Verdana" w:cs="Verdana-Bold"/>
          <w:bCs/>
          <w:sz w:val="20"/>
          <w:szCs w:val="20"/>
          <w:lang w:eastAsia="pl-PL"/>
        </w:rPr>
        <w:t xml:space="preserve">odpłatnego nabycia </w:t>
      </w:r>
      <w:r w:rsidRPr="00E758C7">
        <w:rPr>
          <w:rFonts w:ascii="Verdana" w:eastAsia="Times New Roman" w:hAnsi="Verdana" w:cs="Verdana"/>
          <w:sz w:val="20"/>
          <w:szCs w:val="20"/>
          <w:lang w:eastAsia="pl-PL"/>
        </w:rPr>
        <w:t xml:space="preserve">lub użytkowania wieczystego </w:t>
      </w:r>
      <w:r w:rsidRPr="00E758C7">
        <w:rPr>
          <w:rFonts w:ascii="Verdana" w:eastAsia="Times New Roman" w:hAnsi="Verdana" w:cs="Verdana-Bold"/>
          <w:bCs/>
          <w:sz w:val="20"/>
          <w:szCs w:val="20"/>
          <w:lang w:eastAsia="pl-PL"/>
        </w:rPr>
        <w:t xml:space="preserve">nieruchomości </w:t>
      </w:r>
      <w:r w:rsidRPr="00E758C7">
        <w:rPr>
          <w:rFonts w:ascii="Verdana" w:eastAsia="Times New Roman" w:hAnsi="Verdana" w:cs="Verdana"/>
          <w:sz w:val="20"/>
          <w:szCs w:val="20"/>
          <w:lang w:eastAsia="pl-PL"/>
        </w:rPr>
        <w:t xml:space="preserve">bądź do dokonania czynności prawnej prowadzącej do zbycia, obciążenia, </w:t>
      </w:r>
      <w:r w:rsidRPr="00E758C7">
        <w:rPr>
          <w:rFonts w:ascii="Verdana" w:eastAsia="Times New Roman" w:hAnsi="Verdana" w:cs="Verdana-Bold"/>
          <w:bCs/>
          <w:sz w:val="20"/>
          <w:szCs w:val="20"/>
          <w:lang w:eastAsia="pl-PL"/>
        </w:rPr>
        <w:t xml:space="preserve">odpłatnego nabycia </w:t>
      </w:r>
      <w:r w:rsidRPr="00E758C7">
        <w:rPr>
          <w:rFonts w:ascii="Verdana" w:eastAsia="Times New Roman" w:hAnsi="Verdana" w:cs="Verdana"/>
          <w:sz w:val="20"/>
          <w:szCs w:val="20"/>
          <w:lang w:eastAsia="pl-PL"/>
        </w:rPr>
        <w:t xml:space="preserve">i wydzierżawienia </w:t>
      </w:r>
      <w:r w:rsidRPr="00E758C7">
        <w:rPr>
          <w:rFonts w:ascii="Verdana" w:eastAsia="Times New Roman" w:hAnsi="Verdana" w:cs="Verdana-Bold"/>
          <w:bCs/>
          <w:sz w:val="20"/>
          <w:szCs w:val="20"/>
          <w:lang w:eastAsia="pl-PL"/>
        </w:rPr>
        <w:t>gospodarstwa rolnego</w:t>
      </w:r>
      <w:r w:rsidRPr="00E758C7">
        <w:rPr>
          <w:rFonts w:ascii="Verdana" w:eastAsia="Times New Roman" w:hAnsi="Verdana" w:cs="Verdana"/>
          <w:sz w:val="20"/>
          <w:szCs w:val="20"/>
          <w:lang w:eastAsia="pl-PL"/>
        </w:rPr>
        <w:t xml:space="preserve"> </w:t>
      </w:r>
      <w:r w:rsidRPr="00E758C7">
        <w:rPr>
          <w:rFonts w:ascii="Verdana" w:eastAsia="Times New Roman" w:hAnsi="Verdana" w:cs="Verdana-Bold"/>
          <w:bCs/>
          <w:sz w:val="20"/>
          <w:szCs w:val="20"/>
          <w:lang w:eastAsia="pl-PL"/>
        </w:rPr>
        <w:t xml:space="preserve">potrzebna jest zgoda drugiego małżonka w przypadku wspólności ustawowej. </w:t>
      </w:r>
      <w:r w:rsidRPr="00E758C7">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E758C7" w:rsidRPr="00E758C7" w:rsidRDefault="00E758C7" w:rsidP="00E62118">
      <w:pPr>
        <w:spacing w:after="0" w:line="240" w:lineRule="auto"/>
        <w:jc w:val="both"/>
        <w:rPr>
          <w:rFonts w:ascii="Verdana" w:eastAsia="Times New Roman" w:hAnsi="Verdana"/>
          <w:sz w:val="16"/>
          <w:szCs w:val="16"/>
          <w:lang w:eastAsia="pl-PL"/>
        </w:rPr>
      </w:pPr>
    </w:p>
    <w:p w:rsidR="00E758C7" w:rsidRPr="00E758C7" w:rsidRDefault="00E758C7" w:rsidP="00E62118">
      <w:pPr>
        <w:spacing w:after="0" w:line="240" w:lineRule="auto"/>
        <w:jc w:val="both"/>
        <w:rPr>
          <w:rFonts w:ascii="Verdana" w:eastAsia="Times New Roman" w:hAnsi="Verdana" w:cs="Arial"/>
          <w:sz w:val="20"/>
          <w:szCs w:val="20"/>
          <w:lang w:eastAsia="pl-PL"/>
        </w:rPr>
      </w:pPr>
      <w:r w:rsidRPr="00E758C7">
        <w:rPr>
          <w:rFonts w:ascii="Verdana" w:eastAsia="Times New Roman" w:hAnsi="Verdana"/>
          <w:sz w:val="20"/>
          <w:szCs w:val="20"/>
          <w:lang w:eastAsia="pl-PL"/>
        </w:rPr>
        <w:t>Zgodnie z art. 29 ust. 4 ustawy z dnia 19 października 1991 r. o gospodarowaniu nieruchomościami rolnymi Skarbu Państwa</w:t>
      </w:r>
      <w:r w:rsidRPr="00E758C7">
        <w:rPr>
          <w:rFonts w:ascii="Verdana" w:eastAsia="Times New Roman" w:hAnsi="Verdana"/>
          <w:spacing w:val="1"/>
          <w:sz w:val="20"/>
          <w:szCs w:val="20"/>
          <w:lang w:eastAsia="pl-PL"/>
        </w:rPr>
        <w:t xml:space="preserve">, </w:t>
      </w:r>
      <w:r w:rsidRPr="00E758C7">
        <w:rPr>
          <w:rFonts w:ascii="Verdana" w:eastAsia="Times New Roman" w:hAnsi="Verdana" w:cs="Arial"/>
          <w:sz w:val="20"/>
          <w:szCs w:val="20"/>
          <w:lang w:eastAsia="pl-PL"/>
        </w:rPr>
        <w:t>KOWR przysługuje prawo pierwokupu na rzecz Skarbu Państwa przy odsprzedaży nieruchomości przez nabywcę w okresie 5 lat od nabycia tej nieruchomości od KOWR.</w:t>
      </w:r>
    </w:p>
    <w:p w:rsidR="00E758C7" w:rsidRPr="00E758C7" w:rsidRDefault="00E758C7" w:rsidP="00E62118">
      <w:pPr>
        <w:spacing w:after="0" w:line="240" w:lineRule="auto"/>
        <w:jc w:val="both"/>
        <w:rPr>
          <w:rFonts w:ascii="Verdana" w:eastAsia="Times New Roman" w:hAnsi="Verdana"/>
          <w:sz w:val="16"/>
          <w:szCs w:val="16"/>
          <w:lang w:eastAsia="pl-PL"/>
        </w:rPr>
      </w:pP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Zgodnie z art. 29b ustawy z dnia 19 października 1991 r. o gospodarowaniu nieruchomościami rolnymi Skarbu Państwa, Nabywca nieruchomości przed zawarciem umowy sprzedaży złoży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E758C7" w:rsidRPr="00E758C7" w:rsidRDefault="00E758C7" w:rsidP="00E62118">
      <w:pPr>
        <w:spacing w:after="0" w:line="240" w:lineRule="auto"/>
        <w:jc w:val="both"/>
        <w:rPr>
          <w:rFonts w:ascii="Verdana" w:eastAsia="Times New Roman" w:hAnsi="Verdana"/>
          <w:sz w:val="20"/>
          <w:szCs w:val="20"/>
          <w:lang w:eastAsia="pl-PL"/>
        </w:rPr>
      </w:pPr>
    </w:p>
    <w:p w:rsidR="00E758C7" w:rsidRPr="00E758C7" w:rsidRDefault="00E758C7" w:rsidP="00E62118">
      <w:pPr>
        <w:spacing w:after="0" w:line="240" w:lineRule="auto"/>
        <w:jc w:val="both"/>
        <w:rPr>
          <w:rFonts w:eastAsia="Times New Roman"/>
          <w:b/>
          <w:szCs w:val="20"/>
          <w:lang w:eastAsia="pl-PL"/>
        </w:rPr>
      </w:pPr>
      <w:r w:rsidRPr="00E758C7">
        <w:rPr>
          <w:rFonts w:ascii="Verdana" w:eastAsia="Times New Roman" w:hAnsi="Verdana" w:cs="Verdana"/>
          <w:b/>
          <w:sz w:val="20"/>
          <w:szCs w:val="20"/>
          <w:lang w:eastAsia="pl-PL"/>
        </w:rPr>
        <w:t>Należność z tytułu nabycia nieruchomości wpłaca się nie później niż w dniu zawarcia umowy sprzedaży.</w:t>
      </w:r>
    </w:p>
    <w:p w:rsidR="00E758C7" w:rsidRPr="00E758C7" w:rsidRDefault="00E758C7" w:rsidP="00E62118">
      <w:pPr>
        <w:autoSpaceDE w:val="0"/>
        <w:spacing w:after="0" w:line="240" w:lineRule="auto"/>
        <w:jc w:val="both"/>
      </w:pPr>
      <w:r w:rsidRPr="00E758C7">
        <w:rPr>
          <w:rFonts w:ascii="Verdana" w:eastAsia="Times New Roman" w:hAnsi="Verdana" w:cs="Verdana"/>
          <w:sz w:val="20"/>
          <w:szCs w:val="20"/>
          <w:lang w:eastAsia="pl-PL"/>
        </w:rPr>
        <w:t>Zgodnie z art. 37 ustawy z dnia 17 czerwca 2004 r. o zmianie ustawy Kodeks rodzinny i opiekuńczy (</w:t>
      </w:r>
      <w:r w:rsidR="002B285D" w:rsidRPr="002B285D">
        <w:rPr>
          <w:rFonts w:ascii="Verdana" w:eastAsia="Times New Roman" w:hAnsi="Verdana" w:cs="Verdana"/>
          <w:sz w:val="20"/>
          <w:szCs w:val="20"/>
          <w:lang w:eastAsia="pl-PL"/>
        </w:rPr>
        <w:t>Dz.U.2020.1359 j.t</w:t>
      </w:r>
      <w:r w:rsidRPr="00E758C7">
        <w:rPr>
          <w:rFonts w:ascii="Verdana" w:eastAsia="Times New Roman" w:hAnsi="Verdana" w:cs="Verdana"/>
          <w:sz w:val="20"/>
          <w:szCs w:val="20"/>
          <w:lang w:eastAsia="pl-PL"/>
        </w:rPr>
        <w:t xml:space="preserve">) </w:t>
      </w:r>
      <w:r w:rsidRPr="00E758C7">
        <w:rPr>
          <w:rFonts w:ascii="Verdana" w:eastAsia="Times New Roman" w:hAnsi="Verdana" w:cs="Verdana-Bold"/>
          <w:bCs/>
          <w:sz w:val="20"/>
          <w:szCs w:val="20"/>
          <w:lang w:eastAsia="pl-PL"/>
        </w:rPr>
        <w:t xml:space="preserve">do dokonania czynności prawnej prowadzącej </w:t>
      </w:r>
      <w:r w:rsidRPr="00E758C7">
        <w:rPr>
          <w:rFonts w:ascii="Verdana" w:eastAsia="Times New Roman" w:hAnsi="Verdana" w:cs="Verdana"/>
          <w:sz w:val="20"/>
          <w:szCs w:val="20"/>
          <w:lang w:eastAsia="pl-PL"/>
        </w:rPr>
        <w:t xml:space="preserve">do zbycia, obciążenia, </w:t>
      </w:r>
    </w:p>
    <w:p w:rsidR="00E758C7" w:rsidRPr="00E758C7" w:rsidRDefault="00E758C7" w:rsidP="00E62118">
      <w:pPr>
        <w:autoSpaceDE w:val="0"/>
        <w:spacing w:after="0" w:line="240" w:lineRule="auto"/>
        <w:jc w:val="both"/>
      </w:pPr>
      <w:r w:rsidRPr="00E758C7">
        <w:rPr>
          <w:rFonts w:ascii="Verdana" w:eastAsia="Times New Roman" w:hAnsi="Verdana" w:cs="Verdana-Bold"/>
          <w:bCs/>
          <w:sz w:val="20"/>
          <w:szCs w:val="20"/>
          <w:lang w:eastAsia="pl-PL"/>
        </w:rPr>
        <w:t xml:space="preserve">odpłatnego nabycia </w:t>
      </w:r>
      <w:r w:rsidRPr="00E758C7">
        <w:rPr>
          <w:rFonts w:ascii="Verdana" w:eastAsia="Times New Roman" w:hAnsi="Verdana" w:cs="Verdana"/>
          <w:sz w:val="20"/>
          <w:szCs w:val="20"/>
          <w:lang w:eastAsia="pl-PL"/>
        </w:rPr>
        <w:t xml:space="preserve">lub użytkowania wieczystego </w:t>
      </w:r>
      <w:r w:rsidRPr="00E758C7">
        <w:rPr>
          <w:rFonts w:ascii="Verdana" w:eastAsia="Times New Roman" w:hAnsi="Verdana" w:cs="Verdana-Bold"/>
          <w:bCs/>
          <w:sz w:val="20"/>
          <w:szCs w:val="20"/>
          <w:lang w:eastAsia="pl-PL"/>
        </w:rPr>
        <w:t xml:space="preserve">nieruchomości </w:t>
      </w:r>
      <w:r w:rsidRPr="00E758C7">
        <w:rPr>
          <w:rFonts w:ascii="Verdana" w:eastAsia="Times New Roman" w:hAnsi="Verdana" w:cs="Verdana"/>
          <w:sz w:val="20"/>
          <w:szCs w:val="20"/>
          <w:lang w:eastAsia="pl-PL"/>
        </w:rPr>
        <w:t xml:space="preserve">bądź do dokonania czynności prawnej prowadzącej do zbycia, obciążenia, </w:t>
      </w:r>
      <w:r w:rsidRPr="00E758C7">
        <w:rPr>
          <w:rFonts w:ascii="Verdana" w:eastAsia="Times New Roman" w:hAnsi="Verdana" w:cs="Verdana-Bold"/>
          <w:bCs/>
          <w:sz w:val="20"/>
          <w:szCs w:val="20"/>
          <w:lang w:eastAsia="pl-PL"/>
        </w:rPr>
        <w:t xml:space="preserve">odpłatnego nabycia </w:t>
      </w:r>
      <w:r w:rsidRPr="00E758C7">
        <w:rPr>
          <w:rFonts w:ascii="Verdana" w:eastAsia="Times New Roman" w:hAnsi="Verdana" w:cs="Verdana"/>
          <w:sz w:val="20"/>
          <w:szCs w:val="20"/>
          <w:lang w:eastAsia="pl-PL"/>
        </w:rPr>
        <w:t xml:space="preserve">i wydzierżawienia </w:t>
      </w:r>
      <w:r w:rsidRPr="00E758C7">
        <w:rPr>
          <w:rFonts w:ascii="Verdana" w:eastAsia="Times New Roman" w:hAnsi="Verdana" w:cs="Verdana-Bold"/>
          <w:bCs/>
          <w:sz w:val="20"/>
          <w:szCs w:val="20"/>
          <w:lang w:eastAsia="pl-PL"/>
        </w:rPr>
        <w:t>gospodarstwa rolnego</w:t>
      </w:r>
      <w:r w:rsidRPr="00E758C7">
        <w:rPr>
          <w:rFonts w:ascii="Verdana" w:eastAsia="Times New Roman" w:hAnsi="Verdana" w:cs="Verdana"/>
          <w:sz w:val="20"/>
          <w:szCs w:val="20"/>
          <w:lang w:eastAsia="pl-PL"/>
        </w:rPr>
        <w:t xml:space="preserve"> </w:t>
      </w:r>
      <w:r w:rsidRPr="00E758C7">
        <w:rPr>
          <w:rFonts w:ascii="Verdana" w:eastAsia="Times New Roman" w:hAnsi="Verdana" w:cs="Verdana-Bold"/>
          <w:bCs/>
          <w:sz w:val="20"/>
          <w:szCs w:val="20"/>
          <w:lang w:eastAsia="pl-PL"/>
        </w:rPr>
        <w:t xml:space="preserve">potrzebna jest zgoda drugiego małżonka w przypadku wspólności ustawowej. </w:t>
      </w:r>
    </w:p>
    <w:p w:rsidR="00E758C7" w:rsidRPr="00E758C7" w:rsidRDefault="00E758C7" w:rsidP="00E62118">
      <w:pPr>
        <w:autoSpaceDE w:val="0"/>
        <w:spacing w:after="0" w:line="240" w:lineRule="auto"/>
        <w:jc w:val="both"/>
      </w:pPr>
      <w:r w:rsidRPr="00E758C7">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E758C7" w:rsidRPr="00E758C7" w:rsidRDefault="00E758C7" w:rsidP="00E62118">
      <w:pPr>
        <w:spacing w:after="0" w:line="240" w:lineRule="auto"/>
        <w:jc w:val="both"/>
        <w:rPr>
          <w:rFonts w:ascii="Verdana" w:eastAsia="Times New Roman" w:hAnsi="Verdana"/>
          <w:sz w:val="20"/>
          <w:szCs w:val="20"/>
          <w:lang w:eastAsia="pl-PL"/>
        </w:rPr>
      </w:pP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t>Wszelkie koszty związane z zawarciem aktu notarialnego ponosi Nabywca.</w:t>
      </w:r>
    </w:p>
    <w:p w:rsidR="00E758C7" w:rsidRPr="00E758C7" w:rsidRDefault="00E758C7" w:rsidP="00E62118">
      <w:pPr>
        <w:spacing w:after="0" w:line="240" w:lineRule="auto"/>
        <w:jc w:val="both"/>
        <w:rPr>
          <w:rFonts w:ascii="Verdana" w:eastAsia="Times New Roman" w:hAnsi="Verdana" w:cs="Arial"/>
          <w:sz w:val="20"/>
          <w:szCs w:val="20"/>
          <w:lang w:eastAsia="pl-PL"/>
        </w:rPr>
      </w:pPr>
      <w:r w:rsidRPr="00E758C7">
        <w:rPr>
          <w:rFonts w:ascii="Verdana" w:eastAsia="Times New Roman" w:hAnsi="Verdana" w:cs="Arial"/>
          <w:sz w:val="20"/>
          <w:szCs w:val="20"/>
          <w:lang w:eastAsia="pl-PL"/>
        </w:rPr>
        <w:t xml:space="preserve">Wydanie nieruchomości nastąpi wraz z podpisaniem aktu notarialnego. </w:t>
      </w:r>
    </w:p>
    <w:p w:rsidR="00E758C7" w:rsidRPr="00E758C7" w:rsidRDefault="00E758C7" w:rsidP="00E62118">
      <w:pPr>
        <w:autoSpaceDE w:val="0"/>
        <w:autoSpaceDN w:val="0"/>
        <w:adjustRightInd w:val="0"/>
        <w:spacing w:after="0" w:line="240" w:lineRule="auto"/>
        <w:jc w:val="both"/>
        <w:rPr>
          <w:rFonts w:ascii="Verdana" w:eastAsia="Times New Roman" w:hAnsi="Verdana" w:cs="Verdana"/>
          <w:sz w:val="20"/>
          <w:szCs w:val="20"/>
          <w:lang w:eastAsia="pl-PL"/>
        </w:rPr>
      </w:pPr>
    </w:p>
    <w:p w:rsidR="00E758C7" w:rsidRPr="00E758C7" w:rsidRDefault="00E758C7" w:rsidP="00E62118">
      <w:pPr>
        <w:spacing w:after="0" w:line="240" w:lineRule="auto"/>
        <w:jc w:val="both"/>
        <w:rPr>
          <w:rFonts w:ascii="Verdana" w:eastAsia="Times New Roman" w:hAnsi="Verdana"/>
          <w:sz w:val="20"/>
          <w:szCs w:val="20"/>
          <w:lang w:eastAsia="pl-PL"/>
        </w:rPr>
      </w:pPr>
      <w:r w:rsidRPr="00E758C7">
        <w:rPr>
          <w:rFonts w:ascii="Verdana" w:eastAsia="Times New Roman" w:hAnsi="Verdana"/>
          <w:sz w:val="20"/>
          <w:szCs w:val="20"/>
          <w:lang w:eastAsia="pl-PL"/>
        </w:rPr>
        <w:lastRenderedPageBreak/>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w:t>
      </w:r>
    </w:p>
    <w:p w:rsidR="00E758C7" w:rsidRPr="00E758C7" w:rsidRDefault="00E758C7" w:rsidP="00E62118">
      <w:pPr>
        <w:spacing w:after="0" w:line="240" w:lineRule="auto"/>
        <w:jc w:val="both"/>
        <w:rPr>
          <w:rFonts w:ascii="Verdana" w:eastAsia="Times New Roman" w:hAnsi="Verdana" w:cs="Arial"/>
          <w:b/>
          <w:sz w:val="20"/>
          <w:szCs w:val="20"/>
          <w:lang w:eastAsia="pl-PL"/>
        </w:rPr>
      </w:pPr>
    </w:p>
    <w:p w:rsidR="00E758C7" w:rsidRPr="00E758C7" w:rsidRDefault="00E758C7" w:rsidP="00E62118">
      <w:pPr>
        <w:spacing w:after="0" w:line="240" w:lineRule="auto"/>
        <w:jc w:val="both"/>
        <w:rPr>
          <w:rFonts w:ascii="Verdana" w:eastAsia="Times New Roman" w:hAnsi="Verdana"/>
          <w:b/>
          <w:bCs/>
          <w:iCs/>
          <w:sz w:val="20"/>
          <w:szCs w:val="20"/>
          <w:lang w:eastAsia="pl-PL"/>
        </w:rPr>
      </w:pPr>
      <w:r w:rsidRPr="00E758C7">
        <w:rPr>
          <w:rFonts w:ascii="Verdana" w:eastAsia="Times New Roman" w:hAnsi="Verdana"/>
          <w:b/>
          <w:bCs/>
          <w:iCs/>
          <w:sz w:val="20"/>
          <w:szCs w:val="20"/>
          <w:lang w:eastAsia="pl-PL"/>
        </w:rPr>
        <w:t xml:space="preserve">Zastrzega się prawo odstąpienia od przeprowadzenia przetargu lub jego unieważnienia </w:t>
      </w:r>
      <w:r w:rsidRPr="00E758C7">
        <w:rPr>
          <w:rFonts w:ascii="Verdana" w:eastAsia="Times New Roman" w:hAnsi="Verdana"/>
          <w:b/>
          <w:bCs/>
          <w:iCs/>
          <w:sz w:val="20"/>
          <w:szCs w:val="20"/>
          <w:lang w:eastAsia="pl-PL"/>
        </w:rPr>
        <w:br/>
        <w:t>do chwili jego rozpoczęcia bez podania przyczyny.</w:t>
      </w:r>
    </w:p>
    <w:p w:rsidR="0022306E" w:rsidRPr="0022306E" w:rsidRDefault="0022306E" w:rsidP="0022306E">
      <w:pPr>
        <w:tabs>
          <w:tab w:val="left" w:pos="284"/>
        </w:tabs>
        <w:spacing w:after="0" w:line="240" w:lineRule="auto"/>
        <w:jc w:val="both"/>
        <w:rPr>
          <w:rFonts w:ascii="Verdana" w:eastAsiaTheme="minorHAnsi" w:hAnsi="Verdana" w:cstheme="minorBidi"/>
          <w:b/>
          <w:sz w:val="20"/>
          <w:szCs w:val="22"/>
        </w:rPr>
      </w:pPr>
    </w:p>
    <w:p w:rsidR="0022306E" w:rsidRPr="0022306E" w:rsidRDefault="0022306E" w:rsidP="0022306E">
      <w:pPr>
        <w:tabs>
          <w:tab w:val="left" w:pos="284"/>
        </w:tabs>
        <w:spacing w:after="0" w:line="240" w:lineRule="auto"/>
        <w:jc w:val="both"/>
        <w:rPr>
          <w:rFonts w:ascii="Verdana" w:eastAsiaTheme="minorHAnsi" w:hAnsi="Verdana" w:cstheme="minorBidi"/>
          <w:b/>
          <w:sz w:val="20"/>
          <w:szCs w:val="22"/>
        </w:rPr>
      </w:pPr>
      <w:r w:rsidRPr="0022306E">
        <w:rPr>
          <w:rFonts w:ascii="Verdana" w:eastAsiaTheme="minorHAnsi" w:hAnsi="Verdana" w:cstheme="minorBidi"/>
          <w:b/>
          <w:sz w:val="20"/>
          <w:szCs w:val="22"/>
        </w:rPr>
        <w:t>TRYB ODWOŁAWCZY</w:t>
      </w:r>
    </w:p>
    <w:p w:rsidR="0022306E" w:rsidRPr="0022306E" w:rsidRDefault="0022306E" w:rsidP="0022306E">
      <w:pPr>
        <w:spacing w:after="0" w:line="240" w:lineRule="auto"/>
        <w:jc w:val="both"/>
        <w:rPr>
          <w:rFonts w:ascii="Verdana" w:eastAsiaTheme="minorHAnsi" w:hAnsi="Verdana" w:cs="Arial"/>
          <w:sz w:val="20"/>
          <w:szCs w:val="22"/>
        </w:rPr>
      </w:pPr>
    </w:p>
    <w:p w:rsidR="0022306E" w:rsidRPr="0022306E" w:rsidRDefault="0022306E" w:rsidP="0022306E">
      <w:pPr>
        <w:spacing w:after="0" w:line="240" w:lineRule="auto"/>
        <w:jc w:val="both"/>
        <w:rPr>
          <w:rFonts w:ascii="Verdana" w:eastAsiaTheme="minorHAnsi" w:hAnsi="Verdana" w:cs="Arial"/>
          <w:sz w:val="20"/>
          <w:szCs w:val="22"/>
        </w:rPr>
      </w:pPr>
      <w:r w:rsidRPr="0022306E">
        <w:rPr>
          <w:rFonts w:ascii="Verdana" w:eastAsiaTheme="minorHAnsi" w:hAnsi="Verdana" w:cs="Arial"/>
          <w:sz w:val="20"/>
          <w:szCs w:val="22"/>
        </w:rPr>
        <w:t>Uczestnik przetargu może wnieść do dyrektora oddziału terenowego Krajowego Ośrodka pisemne zastrzeżenia na czynności przetargowe w terminie 7 dni od dnia dokonania tych czynności. Dyrektor Oddziału Terenowego Krajowego Ośrodka rozpatruje zastrzeżenia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 7 dni, od dnia doręczenia tego rozstrzygnięcia. Uważa się, że rozstrzygnięcie zostało doręczone osobie, która wniosła zastrzeżenia, z dniem zamieszczenia rozstrzygnięcia na stronie podmiotowej Biuletynu Informacji Publicznej Krajowego Ośrodka. Na rozstrzygnięcie służy prawo wniesienia zastrzeżeń do Dyrektora Generalnego Krajowego Ośrodka, w terminie 7 dni od dnia doręczenia tego rozstrzygnięcia. Do obliczania terminów stosuje się przepisy Kodeksu postępowania administracyjnego.</w:t>
      </w:r>
    </w:p>
    <w:p w:rsidR="00451065" w:rsidRDefault="00451065" w:rsidP="00E62118">
      <w:pPr>
        <w:tabs>
          <w:tab w:val="left" w:pos="284"/>
        </w:tabs>
        <w:spacing w:after="0" w:line="240" w:lineRule="auto"/>
        <w:jc w:val="both"/>
        <w:rPr>
          <w:rFonts w:ascii="Verdana" w:hAnsi="Verdana"/>
          <w:b/>
          <w:sz w:val="20"/>
        </w:rPr>
      </w:pPr>
    </w:p>
    <w:p w:rsidR="00F36770" w:rsidRDefault="00F36770" w:rsidP="00E62118">
      <w:pPr>
        <w:spacing w:after="0" w:line="240" w:lineRule="auto"/>
        <w:jc w:val="both"/>
        <w:rPr>
          <w:rFonts w:ascii="Verdana" w:hAnsi="Verdana" w:cs="Arial"/>
          <w:b/>
          <w:sz w:val="20"/>
          <w:szCs w:val="20"/>
        </w:rPr>
      </w:pPr>
      <w:r>
        <w:rPr>
          <w:rFonts w:ascii="Verdana" w:hAnsi="Verdana" w:cs="Arial"/>
          <w:b/>
          <w:sz w:val="20"/>
          <w:szCs w:val="20"/>
        </w:rPr>
        <w:t>INFORMACJE DODATKOWE</w:t>
      </w:r>
    </w:p>
    <w:p w:rsidR="00D70009" w:rsidRDefault="00D70009" w:rsidP="00D70009">
      <w:pPr>
        <w:spacing w:after="0" w:line="240" w:lineRule="auto"/>
        <w:ind w:right="57"/>
        <w:jc w:val="both"/>
        <w:rPr>
          <w:rFonts w:ascii="Verdana" w:hAnsi="Verdana" w:cs="Arial"/>
          <w:sz w:val="20"/>
          <w:szCs w:val="20"/>
        </w:rPr>
      </w:pPr>
    </w:p>
    <w:p w:rsidR="00F3016C" w:rsidRPr="00AE6121" w:rsidRDefault="00F3016C" w:rsidP="00D70009">
      <w:pPr>
        <w:spacing w:after="0" w:line="240" w:lineRule="auto"/>
        <w:ind w:right="57"/>
        <w:jc w:val="both"/>
        <w:rPr>
          <w:rFonts w:ascii="Verdana" w:hAnsi="Verdana"/>
          <w:sz w:val="16"/>
          <w:szCs w:val="16"/>
        </w:rPr>
      </w:pPr>
      <w:r w:rsidRPr="00AE6121">
        <w:rPr>
          <w:rFonts w:ascii="Verdana" w:hAnsi="Verdana"/>
          <w:sz w:val="16"/>
          <w:szCs w:val="16"/>
        </w:rPr>
        <w:t xml:space="preserve">W związku z realizacją zadań wynikających z ustawy o gospodarowaniu nieruchomościami rolnymi Skarbu Państwa, w tym dzierżawy/sprzedaży nieruchomości co związane jest z pozyskiwaniem danych osobowych, uprzejmie informujemy, że: </w:t>
      </w:r>
    </w:p>
    <w:p w:rsidR="00F36770" w:rsidRPr="00AE6121" w:rsidRDefault="00F36770" w:rsidP="00E62118">
      <w:pPr>
        <w:pStyle w:val="Akapitzlist"/>
        <w:numPr>
          <w:ilvl w:val="0"/>
          <w:numId w:val="5"/>
        </w:numPr>
        <w:spacing w:after="0" w:line="240" w:lineRule="auto"/>
        <w:ind w:left="426" w:hanging="426"/>
        <w:jc w:val="both"/>
        <w:rPr>
          <w:rFonts w:ascii="Verdana" w:hAnsi="Verdana"/>
          <w:sz w:val="16"/>
          <w:szCs w:val="16"/>
        </w:rPr>
      </w:pPr>
      <w:r w:rsidRPr="00AE6121">
        <w:rPr>
          <w:rFonts w:ascii="Verdana" w:hAnsi="Verdana"/>
          <w:bCs/>
          <w:sz w:val="16"/>
          <w:szCs w:val="16"/>
        </w:rPr>
        <w:t>Administratorem danych osobowych,</w:t>
      </w:r>
      <w:r w:rsidRPr="00AE6121">
        <w:rPr>
          <w:rFonts w:ascii="Verdana" w:hAnsi="Verdana"/>
          <w:b/>
          <w:bCs/>
          <w:sz w:val="16"/>
          <w:szCs w:val="16"/>
        </w:rPr>
        <w:t xml:space="preserve"> </w:t>
      </w:r>
      <w:r w:rsidRPr="00AE6121">
        <w:rPr>
          <w:rFonts w:ascii="Verdana" w:hAnsi="Verdana"/>
          <w:bCs/>
          <w:sz w:val="16"/>
          <w:szCs w:val="16"/>
        </w:rPr>
        <w:t>c</w:t>
      </w:r>
      <w:r w:rsidRPr="00AE6121">
        <w:rPr>
          <w:rFonts w:ascii="Verdana" w:hAnsi="Verdana"/>
          <w:sz w:val="16"/>
          <w:szCs w:val="16"/>
        </w:rPr>
        <w:t xml:space="preserve">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(dalej KOWR) z siedzibą w Warszawie (01-207) przy ul. Karolkowej 30. Z administratorem można się skontaktować poprzez adres e-mail: </w:t>
      </w:r>
      <w:hyperlink r:id="rId9" w:history="1">
        <w:r w:rsidRPr="00AE6121">
          <w:rPr>
            <w:rStyle w:val="Hipercze"/>
            <w:rFonts w:ascii="Verdana" w:hAnsi="Verdana"/>
            <w:sz w:val="16"/>
            <w:szCs w:val="16"/>
          </w:rPr>
          <w:t>kontakt@kowr.gov.pl</w:t>
        </w:r>
      </w:hyperlink>
      <w:r w:rsidRPr="00AE6121">
        <w:rPr>
          <w:rFonts w:ascii="Verdana" w:hAnsi="Verdana"/>
          <w:sz w:val="16"/>
          <w:szCs w:val="16"/>
        </w:rPr>
        <w:t xml:space="preserve"> lub pisemnie na adres korespondencyjny: Krajowy Ośrodek Wsparcia Rolnictwa, ul. Karolkowa 30, 01-207 Warszawa </w:t>
      </w:r>
    </w:p>
    <w:p w:rsidR="00F36770" w:rsidRPr="00AE6121" w:rsidRDefault="00F36770" w:rsidP="00E62118">
      <w:pPr>
        <w:pStyle w:val="Akapitzlist"/>
        <w:numPr>
          <w:ilvl w:val="0"/>
          <w:numId w:val="5"/>
        </w:numPr>
        <w:spacing w:after="0" w:line="240" w:lineRule="auto"/>
        <w:ind w:left="426" w:hanging="426"/>
        <w:jc w:val="both"/>
        <w:rPr>
          <w:rFonts w:ascii="Verdana" w:hAnsi="Verdana"/>
          <w:sz w:val="16"/>
          <w:szCs w:val="16"/>
        </w:rPr>
      </w:pPr>
      <w:r w:rsidRPr="00AE6121">
        <w:rPr>
          <w:rFonts w:ascii="Verdana" w:hAnsi="Verdana"/>
          <w:bCs/>
          <w:sz w:val="16"/>
          <w:szCs w:val="16"/>
        </w:rPr>
        <w:t xml:space="preserve">W KOWR wyznaczono Inspektora Ochrony Danych Osobowych, z którym może się Pani/Pan skontaktować w sprawach ochrony i przetwarzania swoich danych osobowych pod adresem e-mail: </w:t>
      </w:r>
      <w:hyperlink r:id="rId10" w:history="1">
        <w:r w:rsidRPr="00AE6121">
          <w:rPr>
            <w:rStyle w:val="Hipercze"/>
            <w:rFonts w:ascii="Verdana" w:hAnsi="Verdana"/>
            <w:bCs/>
            <w:sz w:val="16"/>
            <w:szCs w:val="16"/>
          </w:rPr>
          <w:t>iodo</w:t>
        </w:r>
      </w:hyperlink>
      <w:hyperlink r:id="rId11" w:history="1">
        <w:r w:rsidRPr="00AE6121">
          <w:rPr>
            <w:rStyle w:val="Hipercze"/>
            <w:rFonts w:ascii="Verdana" w:hAnsi="Verdana"/>
            <w:bCs/>
            <w:sz w:val="16"/>
            <w:szCs w:val="16"/>
          </w:rPr>
          <w:t>@kowr.gov.pl</w:t>
        </w:r>
      </w:hyperlink>
      <w:r w:rsidRPr="00AE6121">
        <w:rPr>
          <w:rFonts w:ascii="Verdana" w:hAnsi="Verdana"/>
          <w:bCs/>
          <w:sz w:val="16"/>
          <w:szCs w:val="16"/>
        </w:rPr>
        <w:t xml:space="preserve"> lub pisemnie na adres naszej siedziby, wskazany w pkt 1. </w:t>
      </w:r>
    </w:p>
    <w:p w:rsidR="00F36770" w:rsidRPr="00AE6121" w:rsidRDefault="00F36770" w:rsidP="00E62118">
      <w:pPr>
        <w:pStyle w:val="Akapitzlist"/>
        <w:numPr>
          <w:ilvl w:val="0"/>
          <w:numId w:val="5"/>
        </w:numPr>
        <w:spacing w:after="0" w:line="240" w:lineRule="auto"/>
        <w:ind w:left="426" w:hanging="426"/>
        <w:jc w:val="both"/>
        <w:rPr>
          <w:rFonts w:ascii="Verdana" w:hAnsi="Verdana"/>
          <w:bCs/>
          <w:sz w:val="16"/>
          <w:szCs w:val="16"/>
        </w:rPr>
      </w:pPr>
      <w:r w:rsidRPr="00AE6121">
        <w:rPr>
          <w:rFonts w:ascii="Verdana" w:hAnsi="Verdana"/>
          <w:bCs/>
          <w:sz w:val="16"/>
          <w:szCs w:val="16"/>
        </w:rPr>
        <w:t xml:space="preserve">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F36770" w:rsidRPr="00AE6121" w:rsidRDefault="00F36770" w:rsidP="00E62118">
      <w:pPr>
        <w:pStyle w:val="Akapitzlist"/>
        <w:numPr>
          <w:ilvl w:val="0"/>
          <w:numId w:val="5"/>
        </w:numPr>
        <w:spacing w:after="0" w:line="240" w:lineRule="auto"/>
        <w:ind w:left="426" w:hanging="426"/>
        <w:jc w:val="both"/>
        <w:rPr>
          <w:rFonts w:ascii="Verdana" w:hAnsi="Verdana"/>
          <w:bCs/>
          <w:sz w:val="16"/>
          <w:szCs w:val="16"/>
        </w:rPr>
      </w:pPr>
      <w:r w:rsidRPr="00AE6121">
        <w:rPr>
          <w:rFonts w:ascii="Verdana" w:hAnsi="Verdana"/>
          <w:bCs/>
          <w:sz w:val="16"/>
          <w:szCs w:val="16"/>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F36770" w:rsidRPr="00AE6121" w:rsidRDefault="00F36770" w:rsidP="00E62118">
      <w:pPr>
        <w:pStyle w:val="Akapitzlist"/>
        <w:numPr>
          <w:ilvl w:val="0"/>
          <w:numId w:val="5"/>
        </w:numPr>
        <w:spacing w:after="0" w:line="240" w:lineRule="auto"/>
        <w:ind w:left="426" w:hanging="426"/>
        <w:jc w:val="both"/>
        <w:rPr>
          <w:rFonts w:ascii="Verdana" w:hAnsi="Verdana"/>
          <w:bCs/>
          <w:sz w:val="16"/>
          <w:szCs w:val="16"/>
        </w:rPr>
      </w:pPr>
      <w:r w:rsidRPr="00AE6121">
        <w:rPr>
          <w:rFonts w:ascii="Verdana" w:hAnsi="Verdana"/>
          <w:bCs/>
          <w:sz w:val="16"/>
          <w:szCs w:val="16"/>
        </w:rPr>
        <w:t>Dane osobowe mogą być udostępniane innym podmiotom, jeżeli obowiązek taki będzie wynikać z przepisów prawa.</w:t>
      </w:r>
    </w:p>
    <w:p w:rsidR="00F36770" w:rsidRPr="00AE6121" w:rsidRDefault="00F36770" w:rsidP="00E62118">
      <w:pPr>
        <w:pStyle w:val="Akapitzlist"/>
        <w:spacing w:after="0" w:line="240" w:lineRule="auto"/>
        <w:ind w:left="426"/>
        <w:jc w:val="both"/>
        <w:rPr>
          <w:rFonts w:ascii="Verdana" w:hAnsi="Verdana"/>
          <w:bCs/>
          <w:sz w:val="16"/>
          <w:szCs w:val="16"/>
        </w:rPr>
      </w:pPr>
      <w:r w:rsidRPr="00AE6121">
        <w:rPr>
          <w:rFonts w:ascii="Verdana" w:hAnsi="Verdana"/>
          <w:bCs/>
          <w:sz w:val="16"/>
          <w:szCs w:val="16"/>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F36770" w:rsidRPr="00AE6121" w:rsidRDefault="00F36770" w:rsidP="00E62118">
      <w:pPr>
        <w:pStyle w:val="Akapitzlist"/>
        <w:numPr>
          <w:ilvl w:val="0"/>
          <w:numId w:val="5"/>
        </w:numPr>
        <w:spacing w:after="0" w:line="240" w:lineRule="auto"/>
        <w:ind w:left="426" w:hanging="426"/>
        <w:jc w:val="both"/>
        <w:rPr>
          <w:rFonts w:ascii="Verdana" w:hAnsi="Verdana"/>
          <w:bCs/>
          <w:sz w:val="16"/>
          <w:szCs w:val="16"/>
        </w:rPr>
      </w:pPr>
      <w:r w:rsidRPr="00AE6121">
        <w:rPr>
          <w:rFonts w:ascii="Verdana" w:hAnsi="Verdana"/>
          <w:bCs/>
          <w:sz w:val="16"/>
          <w:szCs w:val="16"/>
        </w:rPr>
        <w:t>Zgodnie z RODO, każdej osobie, której dane przetwarzamy w celach określonych powyżej przysługuje:</w:t>
      </w:r>
    </w:p>
    <w:p w:rsidR="00F36770" w:rsidRPr="00AE6121" w:rsidRDefault="00F36770" w:rsidP="00E62118">
      <w:pPr>
        <w:pStyle w:val="Akapitzlist"/>
        <w:numPr>
          <w:ilvl w:val="0"/>
          <w:numId w:val="6"/>
        </w:numPr>
        <w:spacing w:after="0" w:line="240" w:lineRule="auto"/>
        <w:ind w:left="1134" w:hanging="283"/>
        <w:jc w:val="both"/>
        <w:rPr>
          <w:rFonts w:ascii="Verdana" w:hAnsi="Verdana"/>
          <w:sz w:val="16"/>
          <w:szCs w:val="16"/>
        </w:rPr>
      </w:pPr>
      <w:r w:rsidRPr="00AE6121">
        <w:rPr>
          <w:rFonts w:ascii="Verdana" w:hAnsi="Verdana"/>
          <w:sz w:val="16"/>
          <w:szCs w:val="16"/>
        </w:rPr>
        <w:t>prawo dostępu do swoich danych osobowych oraz otrzymania ich kopii;</w:t>
      </w:r>
    </w:p>
    <w:p w:rsidR="00F36770" w:rsidRPr="00AE6121" w:rsidRDefault="00F36770" w:rsidP="00E62118">
      <w:pPr>
        <w:pStyle w:val="Akapitzlist"/>
        <w:numPr>
          <w:ilvl w:val="0"/>
          <w:numId w:val="6"/>
        </w:numPr>
        <w:spacing w:after="0" w:line="240" w:lineRule="auto"/>
        <w:ind w:left="1134" w:hanging="283"/>
        <w:jc w:val="both"/>
        <w:rPr>
          <w:rFonts w:ascii="Verdana" w:hAnsi="Verdana" w:cs="Arial"/>
          <w:sz w:val="16"/>
          <w:szCs w:val="16"/>
        </w:rPr>
      </w:pPr>
      <w:r w:rsidRPr="00AE6121">
        <w:rPr>
          <w:rFonts w:ascii="Verdana" w:hAnsi="Verdana"/>
          <w:sz w:val="16"/>
          <w:szCs w:val="16"/>
        </w:rPr>
        <w:t>prawo do sprostowania (poprawiania) swoich danych osobowych;</w:t>
      </w:r>
    </w:p>
    <w:p w:rsidR="00F36770" w:rsidRPr="00AE6121" w:rsidRDefault="00F36770" w:rsidP="00E62118">
      <w:pPr>
        <w:pStyle w:val="Akapitzlist"/>
        <w:numPr>
          <w:ilvl w:val="0"/>
          <w:numId w:val="6"/>
        </w:numPr>
        <w:spacing w:after="0" w:line="240" w:lineRule="auto"/>
        <w:ind w:left="1134" w:hanging="283"/>
        <w:jc w:val="both"/>
        <w:rPr>
          <w:rFonts w:ascii="Verdana" w:hAnsi="Verdana" w:cs="Arial"/>
          <w:sz w:val="16"/>
          <w:szCs w:val="16"/>
        </w:rPr>
      </w:pPr>
      <w:r w:rsidRPr="00AE6121">
        <w:rPr>
          <w:rFonts w:ascii="Verdana" w:hAnsi="Verdana" w:cs="Arial"/>
          <w:sz w:val="16"/>
          <w:szCs w:val="16"/>
        </w:rPr>
        <w:t>prawo do usunięcia danych osobowych, w sytuacji, gdy przetwarzanie danych nie następuje w celu wywiązania się z obowiązku wynikającego z przepisu  praw lub w ramach sprawowania władzy publicznej</w:t>
      </w:r>
    </w:p>
    <w:p w:rsidR="00F36770" w:rsidRPr="00AE6121" w:rsidRDefault="00F36770" w:rsidP="00E62118">
      <w:pPr>
        <w:pStyle w:val="Akapitzlist"/>
        <w:numPr>
          <w:ilvl w:val="0"/>
          <w:numId w:val="6"/>
        </w:numPr>
        <w:spacing w:after="0" w:line="240" w:lineRule="auto"/>
        <w:ind w:left="1134" w:hanging="283"/>
        <w:jc w:val="both"/>
        <w:rPr>
          <w:rFonts w:ascii="Verdana" w:hAnsi="Verdana" w:cs="Arial"/>
          <w:sz w:val="16"/>
          <w:szCs w:val="16"/>
        </w:rPr>
      </w:pPr>
      <w:r w:rsidRPr="00AE6121">
        <w:rPr>
          <w:rFonts w:ascii="Verdana" w:hAnsi="Verdana"/>
          <w:sz w:val="16"/>
          <w:szCs w:val="16"/>
        </w:rPr>
        <w:t>ograniczenia przetwarzania danych osobowych, przy czym przepisy odrębne mogą wyłączyć możliwość skorzystania z tego prawa.</w:t>
      </w:r>
    </w:p>
    <w:p w:rsidR="00F36770" w:rsidRPr="00AE6121" w:rsidRDefault="00F36770" w:rsidP="00E62118">
      <w:pPr>
        <w:pStyle w:val="Akapitzlist"/>
        <w:spacing w:after="0" w:line="240" w:lineRule="auto"/>
        <w:ind w:left="426"/>
        <w:jc w:val="both"/>
        <w:rPr>
          <w:rFonts w:ascii="Verdana" w:hAnsi="Verdana" w:cs="Arial"/>
          <w:sz w:val="16"/>
          <w:szCs w:val="16"/>
        </w:rPr>
      </w:pPr>
      <w:r w:rsidRPr="00AE6121">
        <w:rPr>
          <w:rFonts w:ascii="Verdana" w:hAnsi="Verdana" w:cs="Arial"/>
          <w:sz w:val="16"/>
          <w:szCs w:val="16"/>
        </w:rPr>
        <w:t>W przypadku chęci skorzystania z któregokolwiek z ww. praw prosimy o kontakt z Inspektorem Ochrony Danych Osobowych, wskazany w pkt. 2 lub pisemnie na adres naszej, wskazany powyżej.</w:t>
      </w:r>
    </w:p>
    <w:p w:rsidR="00F36770" w:rsidRPr="00AE6121" w:rsidRDefault="00F36770" w:rsidP="00E62118">
      <w:pPr>
        <w:pStyle w:val="Akapitzlist"/>
        <w:spacing w:after="0" w:line="240" w:lineRule="auto"/>
        <w:ind w:left="426"/>
        <w:jc w:val="both"/>
        <w:rPr>
          <w:rFonts w:ascii="Verdana" w:hAnsi="Verdana" w:cs="Arial"/>
          <w:sz w:val="16"/>
          <w:szCs w:val="16"/>
        </w:rPr>
      </w:pPr>
      <w:r w:rsidRPr="00AE6121">
        <w:rPr>
          <w:rFonts w:ascii="Verdana" w:hAnsi="Verdana" w:cs="Arial"/>
          <w:sz w:val="16"/>
          <w:szCs w:val="16"/>
        </w:rPr>
        <w:t>Zgodnie z RODO, każdej osobie, której dane przetwarzamy przysługuje prawo do niesienia skargi do organu nadzorczego, tj. Prezesa Urzędu Ochrony Danych osobowych, ul. Stawki 2, 00-193 warszawa, tel. (22) 531 03 00 – gdy uzna, że przetwarzanie jej danych osobowych narusza przepisy RODO lub inne przepisy dotyczące przetwarzania danych osobowych.</w:t>
      </w:r>
    </w:p>
    <w:p w:rsidR="00F36770" w:rsidRPr="00AE6121" w:rsidRDefault="00F36770" w:rsidP="00E62118">
      <w:pPr>
        <w:pStyle w:val="Akapitzlist"/>
        <w:numPr>
          <w:ilvl w:val="0"/>
          <w:numId w:val="5"/>
        </w:numPr>
        <w:spacing w:after="0" w:line="240" w:lineRule="auto"/>
        <w:ind w:left="426" w:hanging="426"/>
        <w:jc w:val="both"/>
        <w:rPr>
          <w:rFonts w:ascii="Verdana" w:hAnsi="Verdana"/>
          <w:bCs/>
          <w:sz w:val="16"/>
          <w:szCs w:val="16"/>
        </w:rPr>
      </w:pPr>
      <w:r w:rsidRPr="00AE6121">
        <w:rPr>
          <w:rFonts w:ascii="Verdana" w:hAnsi="Verdana"/>
          <w:bCs/>
          <w:sz w:val="16"/>
          <w:szCs w:val="16"/>
        </w:rPr>
        <w:lastRenderedPageBreak/>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F36770" w:rsidRPr="00AE6121" w:rsidRDefault="00F36770" w:rsidP="00E62118">
      <w:pPr>
        <w:pStyle w:val="Akapitzlist"/>
        <w:numPr>
          <w:ilvl w:val="0"/>
          <w:numId w:val="5"/>
        </w:numPr>
        <w:spacing w:after="0" w:line="240" w:lineRule="auto"/>
        <w:ind w:left="426" w:hanging="426"/>
        <w:jc w:val="both"/>
        <w:rPr>
          <w:rFonts w:ascii="Verdana" w:hAnsi="Verdana"/>
          <w:bCs/>
          <w:sz w:val="16"/>
          <w:szCs w:val="16"/>
        </w:rPr>
      </w:pPr>
      <w:r w:rsidRPr="00AE6121">
        <w:rPr>
          <w:rFonts w:ascii="Verdana" w:hAnsi="Verdana"/>
          <w:bCs/>
          <w:sz w:val="16"/>
          <w:szCs w:val="16"/>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451065" w:rsidRDefault="00451065" w:rsidP="00D70009">
      <w:pPr>
        <w:pBdr>
          <w:bottom w:val="single" w:sz="6" w:space="9" w:color="auto"/>
        </w:pBdr>
        <w:spacing w:after="0" w:line="240" w:lineRule="auto"/>
        <w:ind w:right="57"/>
        <w:jc w:val="both"/>
        <w:rPr>
          <w:rFonts w:ascii="Verdana" w:hAnsi="Verdana"/>
          <w:b/>
          <w:sz w:val="18"/>
        </w:rPr>
      </w:pPr>
    </w:p>
    <w:p w:rsidR="004D18BC" w:rsidRDefault="004D18BC" w:rsidP="004D18BC">
      <w:pPr>
        <w:pBdr>
          <w:top w:val="single" w:sz="4" w:space="1" w:color="auto"/>
        </w:pBdr>
        <w:spacing w:after="0" w:line="240" w:lineRule="auto"/>
        <w:jc w:val="both"/>
        <w:rPr>
          <w:rFonts w:ascii="Verdana" w:hAnsi="Verdana"/>
          <w:bCs/>
          <w:sz w:val="20"/>
          <w:szCs w:val="20"/>
        </w:rPr>
      </w:pPr>
      <w:r w:rsidRPr="00E33450">
        <w:rPr>
          <w:rFonts w:ascii="Verdana" w:hAnsi="Verdana"/>
          <w:sz w:val="20"/>
          <w:szCs w:val="20"/>
        </w:rPr>
        <w:t>Oględzin nieruchomości mo</w:t>
      </w:r>
      <w:r>
        <w:rPr>
          <w:rFonts w:ascii="Verdana" w:hAnsi="Verdana"/>
          <w:sz w:val="20"/>
          <w:szCs w:val="20"/>
        </w:rPr>
        <w:t>żna dokonać w dowolnym terminie,</w:t>
      </w:r>
      <w:r w:rsidRPr="00E33450">
        <w:rPr>
          <w:rFonts w:ascii="Verdana" w:hAnsi="Verdana"/>
          <w:sz w:val="20"/>
          <w:szCs w:val="20"/>
        </w:rPr>
        <w:t xml:space="preserve"> do dnia rozpoczęcia przetargu. W przypadku potrzeby obecności przy oględzinach </w:t>
      </w:r>
      <w:r>
        <w:rPr>
          <w:rFonts w:ascii="Verdana" w:hAnsi="Verdana"/>
          <w:sz w:val="20"/>
          <w:szCs w:val="20"/>
        </w:rPr>
        <w:t xml:space="preserve">przedstawiciela KOWR, termin i miejsce spotkania </w:t>
      </w:r>
      <w:r w:rsidRPr="00E33450">
        <w:rPr>
          <w:rFonts w:ascii="Verdana" w:hAnsi="Verdana"/>
          <w:sz w:val="20"/>
          <w:szCs w:val="20"/>
        </w:rPr>
        <w:t>należy uzgod</w:t>
      </w:r>
      <w:r>
        <w:rPr>
          <w:rFonts w:ascii="Verdana" w:hAnsi="Verdana"/>
          <w:sz w:val="20"/>
          <w:szCs w:val="20"/>
        </w:rPr>
        <w:t xml:space="preserve">nić w dni robocze w godzinach </w:t>
      </w:r>
      <w:r w:rsidRPr="00BE1973">
        <w:rPr>
          <w:rFonts w:ascii="Verdana" w:hAnsi="Verdana"/>
          <w:bCs/>
          <w:sz w:val="20"/>
          <w:szCs w:val="20"/>
        </w:rPr>
        <w:t>7</w:t>
      </w:r>
      <w:r w:rsidRPr="00BE1973">
        <w:rPr>
          <w:rFonts w:ascii="Verdana" w:hAnsi="Verdana"/>
          <w:bCs/>
          <w:sz w:val="20"/>
          <w:szCs w:val="20"/>
          <w:vertAlign w:val="superscript"/>
        </w:rPr>
        <w:t>30</w:t>
      </w:r>
      <w:r w:rsidRPr="00BE1973">
        <w:rPr>
          <w:rFonts w:ascii="Verdana" w:hAnsi="Verdana"/>
          <w:bCs/>
          <w:sz w:val="20"/>
          <w:szCs w:val="20"/>
        </w:rPr>
        <w:t xml:space="preserve"> – 14</w:t>
      </w:r>
      <w:r w:rsidRPr="00BE1973">
        <w:rPr>
          <w:rFonts w:ascii="Verdana" w:hAnsi="Verdana"/>
          <w:bCs/>
          <w:sz w:val="20"/>
          <w:szCs w:val="20"/>
          <w:vertAlign w:val="superscript"/>
        </w:rPr>
        <w:t>30</w:t>
      </w:r>
      <w:r w:rsidRPr="00BE1973">
        <w:rPr>
          <w:rFonts w:ascii="Verdana" w:hAnsi="Verdana"/>
          <w:bCs/>
          <w:sz w:val="20"/>
          <w:szCs w:val="20"/>
        </w:rPr>
        <w:t>.</w:t>
      </w:r>
      <w:r>
        <w:rPr>
          <w:rFonts w:ascii="Verdana" w:hAnsi="Verdana"/>
          <w:bCs/>
          <w:sz w:val="20"/>
          <w:szCs w:val="20"/>
        </w:rPr>
        <w:t xml:space="preserve"> </w:t>
      </w:r>
    </w:p>
    <w:p w:rsidR="00D70009" w:rsidRPr="00F36770" w:rsidRDefault="00D70009" w:rsidP="004D18BC">
      <w:pPr>
        <w:pBdr>
          <w:top w:val="single" w:sz="4" w:space="1" w:color="auto"/>
        </w:pBdr>
        <w:spacing w:after="0" w:line="240" w:lineRule="auto"/>
        <w:jc w:val="both"/>
        <w:rPr>
          <w:rFonts w:ascii="Verdana" w:hAnsi="Verdana" w:cs="Arial"/>
          <w:sz w:val="20"/>
          <w:szCs w:val="20"/>
        </w:rPr>
      </w:pPr>
      <w:r>
        <w:rPr>
          <w:rFonts w:ascii="Verdana" w:hAnsi="Verdana" w:cs="Arial"/>
          <w:sz w:val="20"/>
          <w:szCs w:val="20"/>
        </w:rPr>
        <w:t xml:space="preserve">Szczegółowe informacje o powyższej nieruchomości można uzyskać w Siedzibie Zamiejscowej KOWR w Kusowie </w:t>
      </w:r>
      <w:r w:rsidR="004D18BC" w:rsidRPr="00BE1973">
        <w:rPr>
          <w:rFonts w:ascii="Verdana" w:hAnsi="Verdana"/>
          <w:bCs/>
          <w:sz w:val="20"/>
          <w:szCs w:val="20"/>
        </w:rPr>
        <w:t xml:space="preserve">ul. Osiedlowa 11, 86-022 Dobrcz </w:t>
      </w:r>
      <w:r>
        <w:rPr>
          <w:rFonts w:ascii="Verdana" w:hAnsi="Verdana" w:cs="Arial"/>
          <w:sz w:val="20"/>
          <w:szCs w:val="20"/>
        </w:rPr>
        <w:t xml:space="preserve">pod numerem tel. </w:t>
      </w:r>
      <w:r w:rsidRPr="00F36770">
        <w:rPr>
          <w:rFonts w:ascii="Verdana" w:hAnsi="Verdana"/>
          <w:sz w:val="20"/>
        </w:rPr>
        <w:t>(52) 364 95 06 lub 0 602 479</w:t>
      </w:r>
      <w:r w:rsidR="004D18BC">
        <w:rPr>
          <w:rFonts w:ascii="Verdana" w:hAnsi="Verdana"/>
          <w:sz w:val="20"/>
        </w:rPr>
        <w:t xml:space="preserve"> 168 </w:t>
      </w:r>
      <w:r w:rsidR="004D18BC" w:rsidRPr="00BE1973">
        <w:rPr>
          <w:rFonts w:ascii="Verdana" w:hAnsi="Verdana"/>
          <w:bCs/>
          <w:sz w:val="20"/>
          <w:szCs w:val="20"/>
        </w:rPr>
        <w:t>w godz. 7</w:t>
      </w:r>
      <w:r w:rsidR="004D18BC" w:rsidRPr="00BE1973">
        <w:rPr>
          <w:rFonts w:ascii="Verdana" w:hAnsi="Verdana"/>
          <w:bCs/>
          <w:sz w:val="20"/>
          <w:szCs w:val="20"/>
          <w:vertAlign w:val="superscript"/>
        </w:rPr>
        <w:t>30</w:t>
      </w:r>
      <w:r w:rsidR="004D18BC" w:rsidRPr="00BE1973">
        <w:rPr>
          <w:rFonts w:ascii="Verdana" w:hAnsi="Verdana"/>
          <w:bCs/>
          <w:sz w:val="20"/>
          <w:szCs w:val="20"/>
        </w:rPr>
        <w:t xml:space="preserve"> – 14</w:t>
      </w:r>
      <w:r w:rsidR="004D18BC" w:rsidRPr="00BE1973">
        <w:rPr>
          <w:rFonts w:ascii="Verdana" w:hAnsi="Verdana"/>
          <w:bCs/>
          <w:sz w:val="20"/>
          <w:szCs w:val="20"/>
          <w:vertAlign w:val="superscript"/>
        </w:rPr>
        <w:t>30</w:t>
      </w:r>
      <w:r w:rsidR="004D18BC" w:rsidRPr="00BE1973">
        <w:rPr>
          <w:rFonts w:ascii="Verdana" w:hAnsi="Verdana"/>
          <w:bCs/>
          <w:sz w:val="20"/>
          <w:szCs w:val="20"/>
        </w:rPr>
        <w:t>.</w:t>
      </w:r>
    </w:p>
    <w:p w:rsidR="00F3016C" w:rsidRDefault="00F3016C" w:rsidP="00E62118">
      <w:pPr>
        <w:pStyle w:val="Tekstpodstawowy"/>
        <w:rPr>
          <w:rFonts w:ascii="Verdana" w:hAnsi="Verdana"/>
          <w:bCs/>
          <w:sz w:val="20"/>
        </w:rPr>
      </w:pPr>
    </w:p>
    <w:p w:rsidR="00AB3E0F" w:rsidRDefault="00AB3E0F" w:rsidP="00E62118">
      <w:pPr>
        <w:pStyle w:val="Tekstpodstawowy"/>
        <w:rPr>
          <w:rFonts w:ascii="Verdana" w:hAnsi="Verdana"/>
          <w:bCs/>
          <w:sz w:val="20"/>
        </w:rPr>
      </w:pPr>
    </w:p>
    <w:p w:rsidR="00AB3E0F" w:rsidRDefault="00AB3E0F" w:rsidP="00E62118">
      <w:pPr>
        <w:pStyle w:val="Tekstpodstawowy"/>
        <w:rPr>
          <w:rFonts w:ascii="Verdana" w:hAnsi="Verdana"/>
          <w:bCs/>
          <w:sz w:val="20"/>
        </w:rPr>
      </w:pPr>
    </w:p>
    <w:p w:rsidR="00AB3E0F" w:rsidRDefault="00AB3E0F" w:rsidP="00E62118">
      <w:pPr>
        <w:pStyle w:val="Tekstpodstawowy"/>
        <w:rPr>
          <w:rFonts w:ascii="Verdana" w:hAnsi="Verdana"/>
          <w:bCs/>
          <w:sz w:val="20"/>
        </w:rPr>
      </w:pPr>
    </w:p>
    <w:p w:rsidR="00AB3E0F" w:rsidRDefault="00AB3E0F"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3B20C8" w:rsidRDefault="003B20C8"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AE6121" w:rsidRDefault="00AE6121" w:rsidP="00E62118">
      <w:pPr>
        <w:pStyle w:val="Tekstpodstawowy"/>
        <w:rPr>
          <w:rFonts w:ascii="Verdana" w:hAnsi="Verdana"/>
          <w:bCs/>
          <w:sz w:val="20"/>
        </w:rPr>
      </w:pPr>
    </w:p>
    <w:p w:rsidR="00484FC5" w:rsidRDefault="00484FC5" w:rsidP="00E62118">
      <w:pPr>
        <w:pStyle w:val="Tekstpodstawowy"/>
        <w:rPr>
          <w:rFonts w:ascii="Verdana" w:hAnsi="Verdana"/>
          <w:bCs/>
          <w:sz w:val="20"/>
        </w:rPr>
      </w:pPr>
    </w:p>
    <w:p w:rsidR="00484FC5" w:rsidRDefault="00484FC5" w:rsidP="00E62118">
      <w:pPr>
        <w:pStyle w:val="Tekstpodstawowy"/>
        <w:rPr>
          <w:rFonts w:ascii="Verdana" w:hAnsi="Verdana"/>
          <w:bCs/>
          <w:sz w:val="20"/>
        </w:rPr>
      </w:pPr>
    </w:p>
    <w:p w:rsidR="00484FC5" w:rsidRPr="00484FC5" w:rsidRDefault="00484FC5" w:rsidP="00484FC5">
      <w:pPr>
        <w:spacing w:after="0" w:line="240" w:lineRule="auto"/>
        <w:jc w:val="both"/>
        <w:rPr>
          <w:rFonts w:ascii="Verdana" w:eastAsia="Times New Roman" w:hAnsi="Verdana"/>
          <w:bCs/>
          <w:sz w:val="16"/>
          <w:szCs w:val="16"/>
          <w:lang w:eastAsia="pl-PL"/>
        </w:rPr>
      </w:pPr>
      <w:r w:rsidRPr="00484FC5">
        <w:rPr>
          <w:rFonts w:ascii="Verdana" w:hAnsi="Verdana"/>
          <w:sz w:val="16"/>
          <w:szCs w:val="16"/>
        </w:rPr>
        <w:t xml:space="preserve">Ogłoszenie </w:t>
      </w:r>
      <w:r w:rsidRPr="00484FC5">
        <w:rPr>
          <w:rFonts w:ascii="Verdana" w:eastAsia="Times New Roman" w:hAnsi="Verdana"/>
          <w:sz w:val="16"/>
          <w:szCs w:val="16"/>
          <w:lang w:eastAsia="pl-PL"/>
        </w:rPr>
        <w:t>podaje się do publicznej wiadomości poprzez wywieszenie</w:t>
      </w:r>
      <w:r w:rsidRPr="00484FC5">
        <w:rPr>
          <w:rFonts w:ascii="Verdana" w:eastAsia="Times New Roman" w:hAnsi="Verdana" w:cs="Arial"/>
          <w:sz w:val="16"/>
          <w:szCs w:val="16"/>
          <w:lang w:eastAsia="pl-PL"/>
        </w:rPr>
        <w:t xml:space="preserve"> w dniach </w:t>
      </w:r>
      <w:r>
        <w:rPr>
          <w:rFonts w:ascii="Verdana" w:eastAsia="Times New Roman" w:hAnsi="Verdana"/>
          <w:sz w:val="16"/>
          <w:szCs w:val="16"/>
          <w:lang w:eastAsia="pl-PL"/>
        </w:rPr>
        <w:t>od 17 maja 2023 r. do 02</w:t>
      </w:r>
      <w:r w:rsidRPr="00484FC5">
        <w:rPr>
          <w:rFonts w:ascii="Verdana" w:eastAsia="Times New Roman" w:hAnsi="Verdana"/>
          <w:sz w:val="16"/>
          <w:szCs w:val="16"/>
          <w:lang w:eastAsia="pl-PL"/>
        </w:rPr>
        <w:t xml:space="preserve"> czerwca 2023 </w:t>
      </w:r>
      <w:r w:rsidRPr="00484FC5">
        <w:rPr>
          <w:rFonts w:ascii="Verdana" w:eastAsia="Times New Roman" w:hAnsi="Verdana"/>
          <w:bCs/>
          <w:sz w:val="16"/>
          <w:szCs w:val="16"/>
          <w:lang w:eastAsia="pl-PL"/>
        </w:rPr>
        <w:t>r.:</w:t>
      </w:r>
    </w:p>
    <w:p w:rsidR="00836EDA" w:rsidRPr="004D18BC" w:rsidRDefault="00484FC5" w:rsidP="00484FC5">
      <w:pPr>
        <w:numPr>
          <w:ilvl w:val="0"/>
          <w:numId w:val="1"/>
        </w:numPr>
        <w:spacing w:after="0" w:line="240" w:lineRule="auto"/>
        <w:rPr>
          <w:rFonts w:ascii="Verdana" w:hAnsi="Verdana"/>
          <w:sz w:val="16"/>
          <w:szCs w:val="16"/>
        </w:rPr>
      </w:pPr>
      <w:r w:rsidRPr="004D18BC">
        <w:rPr>
          <w:rFonts w:ascii="Verdana" w:hAnsi="Verdana"/>
          <w:sz w:val="16"/>
          <w:szCs w:val="16"/>
        </w:rPr>
        <w:t xml:space="preserve"> </w:t>
      </w:r>
      <w:r w:rsidR="00836EDA" w:rsidRPr="004D18BC">
        <w:rPr>
          <w:rFonts w:ascii="Verdana" w:hAnsi="Verdana"/>
          <w:sz w:val="16"/>
          <w:szCs w:val="16"/>
        </w:rPr>
        <w:t>w</w:t>
      </w:r>
      <w:r w:rsidR="00836EDA" w:rsidRPr="004D18BC">
        <w:rPr>
          <w:rStyle w:val="Nagwek3Znak"/>
          <w:rFonts w:ascii="Verdana" w:eastAsia="Calibri" w:hAnsi="Verdana"/>
          <w:sz w:val="16"/>
          <w:szCs w:val="16"/>
        </w:rPr>
        <w:t xml:space="preserve"> siedzibie właściwego miejscowo</w:t>
      </w:r>
      <w:r>
        <w:rPr>
          <w:rFonts w:ascii="Verdana" w:hAnsi="Verdana"/>
          <w:sz w:val="16"/>
          <w:szCs w:val="16"/>
        </w:rPr>
        <w:t xml:space="preserve"> Urzędu Gminy/Miasta</w:t>
      </w:r>
    </w:p>
    <w:p w:rsidR="00836EDA" w:rsidRPr="004D18BC" w:rsidRDefault="00836EDA" w:rsidP="00E62118">
      <w:pPr>
        <w:numPr>
          <w:ilvl w:val="0"/>
          <w:numId w:val="1"/>
        </w:numPr>
        <w:spacing w:after="0" w:line="240" w:lineRule="auto"/>
        <w:rPr>
          <w:sz w:val="16"/>
          <w:szCs w:val="16"/>
        </w:rPr>
      </w:pPr>
      <w:r w:rsidRPr="004D18BC">
        <w:rPr>
          <w:rStyle w:val="Nagwek3Znak"/>
          <w:rFonts w:ascii="Verdana" w:eastAsia="Calibri" w:hAnsi="Verdana"/>
          <w:sz w:val="16"/>
          <w:szCs w:val="16"/>
        </w:rPr>
        <w:t>w siedzibie właściwej miejscowo Izby Rolniczej</w:t>
      </w:r>
      <w:r w:rsidRPr="004D18BC">
        <w:rPr>
          <w:rFonts w:ascii="Verdana" w:hAnsi="Verdana"/>
          <w:sz w:val="16"/>
          <w:szCs w:val="16"/>
        </w:rPr>
        <w:t xml:space="preserve"> </w:t>
      </w:r>
    </w:p>
    <w:p w:rsidR="00836EDA" w:rsidRPr="004D18BC" w:rsidRDefault="00836EDA" w:rsidP="00E62118">
      <w:pPr>
        <w:numPr>
          <w:ilvl w:val="0"/>
          <w:numId w:val="1"/>
        </w:numPr>
        <w:spacing w:after="0" w:line="240" w:lineRule="auto"/>
        <w:rPr>
          <w:sz w:val="16"/>
          <w:szCs w:val="16"/>
        </w:rPr>
      </w:pPr>
      <w:r w:rsidRPr="004D18BC">
        <w:rPr>
          <w:rFonts w:ascii="Verdana" w:hAnsi="Verdana"/>
          <w:sz w:val="16"/>
          <w:szCs w:val="16"/>
        </w:rPr>
        <w:t>w siedzibie Sekcji Zamiejscowej w Kusowie</w:t>
      </w:r>
    </w:p>
    <w:p w:rsidR="00836EDA" w:rsidRPr="004D18BC" w:rsidRDefault="00FA653A" w:rsidP="00E62118">
      <w:pPr>
        <w:numPr>
          <w:ilvl w:val="0"/>
          <w:numId w:val="1"/>
        </w:numPr>
        <w:spacing w:after="0" w:line="240" w:lineRule="auto"/>
        <w:rPr>
          <w:rFonts w:ascii="Verdana" w:hAnsi="Verdana"/>
          <w:sz w:val="16"/>
          <w:szCs w:val="16"/>
        </w:rPr>
      </w:pPr>
      <w:r>
        <w:rPr>
          <w:rFonts w:ascii="Verdana" w:hAnsi="Verdana"/>
          <w:sz w:val="16"/>
          <w:szCs w:val="16"/>
        </w:rPr>
        <w:t xml:space="preserve">w </w:t>
      </w:r>
      <w:r w:rsidR="00836EDA" w:rsidRPr="004D18BC">
        <w:rPr>
          <w:rFonts w:ascii="Verdana" w:hAnsi="Verdana"/>
          <w:sz w:val="16"/>
          <w:szCs w:val="16"/>
        </w:rPr>
        <w:t>Oddziale Terenowym KOWR w Bydgoszczy</w:t>
      </w:r>
    </w:p>
    <w:p w:rsidR="00836EDA" w:rsidRPr="004D18BC" w:rsidRDefault="00836EDA" w:rsidP="00E62118">
      <w:pPr>
        <w:numPr>
          <w:ilvl w:val="0"/>
          <w:numId w:val="1"/>
        </w:numPr>
        <w:spacing w:after="0" w:line="240" w:lineRule="auto"/>
        <w:rPr>
          <w:sz w:val="16"/>
          <w:szCs w:val="16"/>
        </w:rPr>
      </w:pPr>
      <w:r w:rsidRPr="004D18BC">
        <w:rPr>
          <w:rFonts w:ascii="Verdana" w:hAnsi="Verdana"/>
          <w:sz w:val="16"/>
          <w:szCs w:val="16"/>
        </w:rPr>
        <w:t xml:space="preserve">na stronie internetowej </w:t>
      </w:r>
      <w:hyperlink r:id="rId12" w:history="1">
        <w:r w:rsidRPr="004D18BC">
          <w:rPr>
            <w:rStyle w:val="Hipercze"/>
            <w:rFonts w:ascii="Verdana" w:hAnsi="Verdana"/>
            <w:sz w:val="16"/>
            <w:szCs w:val="16"/>
          </w:rPr>
          <w:t>www.kowr.gov.pl</w:t>
        </w:r>
      </w:hyperlink>
    </w:p>
    <w:p w:rsidR="00F3016C" w:rsidRDefault="00F3016C" w:rsidP="00E62118">
      <w:pPr>
        <w:spacing w:after="0" w:line="240" w:lineRule="auto"/>
        <w:jc w:val="both"/>
        <w:rPr>
          <w:rFonts w:ascii="Verdana" w:hAnsi="Verdana"/>
          <w:sz w:val="20"/>
          <w:szCs w:val="20"/>
        </w:rPr>
      </w:pPr>
    </w:p>
    <w:p w:rsidR="00F3016C" w:rsidRDefault="00F3016C" w:rsidP="00E62118">
      <w:pPr>
        <w:pStyle w:val="Nagwek1"/>
        <w:tabs>
          <w:tab w:val="left" w:pos="708"/>
        </w:tabs>
        <w:rPr>
          <w:rFonts w:ascii="Verdana" w:hAnsi="Verdana" w:cs="Arial"/>
          <w:sz w:val="32"/>
          <w:szCs w:val="32"/>
        </w:rPr>
      </w:pPr>
      <w:r w:rsidRPr="00836EDA">
        <w:rPr>
          <w:rFonts w:ascii="Verdana" w:hAnsi="Verdana" w:cs="Arial"/>
          <w:sz w:val="32"/>
          <w:szCs w:val="32"/>
        </w:rPr>
        <w:lastRenderedPageBreak/>
        <w:t>POTWIERDZENIA</w:t>
      </w:r>
    </w:p>
    <w:p w:rsidR="00836EDA" w:rsidRPr="00090D8B" w:rsidRDefault="003B20C8" w:rsidP="00E62118">
      <w:pPr>
        <w:pStyle w:val="Tekstpodstawowy"/>
        <w:jc w:val="right"/>
        <w:rPr>
          <w:rFonts w:ascii="Verdana" w:hAnsi="Verdana"/>
          <w:b/>
          <w:sz w:val="20"/>
        </w:rPr>
      </w:pPr>
      <w:r w:rsidRPr="00090D8B">
        <w:rPr>
          <w:rFonts w:ascii="Verdana" w:hAnsi="Verdana"/>
          <w:b/>
          <w:sz w:val="20"/>
        </w:rPr>
        <w:t>BYD.WKUZ.KU.4240.15</w:t>
      </w:r>
      <w:r w:rsidR="00021A9A" w:rsidRPr="00090D8B">
        <w:rPr>
          <w:rFonts w:ascii="Verdana" w:hAnsi="Verdana"/>
          <w:b/>
          <w:sz w:val="20"/>
        </w:rPr>
        <w:t>.2022.MGO.</w:t>
      </w:r>
      <w:r w:rsidR="00484FC5">
        <w:rPr>
          <w:rFonts w:ascii="Verdana" w:hAnsi="Verdana"/>
          <w:b/>
          <w:sz w:val="20"/>
        </w:rPr>
        <w:t>42</w:t>
      </w:r>
    </w:p>
    <w:p w:rsidR="00836EDA" w:rsidRDefault="00836EDA" w:rsidP="00E62118">
      <w:pPr>
        <w:pStyle w:val="Tekstpodstawowy"/>
        <w:rPr>
          <w:rFonts w:ascii="Verdana" w:hAnsi="Verdana"/>
          <w:b/>
          <w:sz w:val="20"/>
        </w:rPr>
      </w:pPr>
    </w:p>
    <w:p w:rsidR="00F3016C" w:rsidRPr="00836EDA" w:rsidRDefault="00F3016C" w:rsidP="00E62118">
      <w:pPr>
        <w:pStyle w:val="Tekstpodstawowy"/>
        <w:rPr>
          <w:rFonts w:ascii="Verdana" w:hAnsi="Verdana" w:cs="Arial"/>
          <w:sz w:val="20"/>
        </w:rPr>
      </w:pPr>
      <w:r w:rsidRPr="00836EDA">
        <w:rPr>
          <w:rFonts w:ascii="Verdana" w:hAnsi="Verdana"/>
          <w:sz w:val="20"/>
        </w:rPr>
        <w:t>Ogłoszenie podaje się do publicznej wiadomości poprzez wywieszenie</w:t>
      </w:r>
      <w:r w:rsidRPr="00836EDA">
        <w:rPr>
          <w:rFonts w:ascii="Verdana" w:hAnsi="Verdana" w:cs="Arial"/>
          <w:sz w:val="20"/>
        </w:rPr>
        <w:t xml:space="preserve"> w dniach od </w:t>
      </w:r>
      <w:r w:rsidR="00484FC5">
        <w:rPr>
          <w:rFonts w:ascii="Verdana" w:hAnsi="Verdana" w:cs="Arial"/>
          <w:sz w:val="20"/>
        </w:rPr>
        <w:t>17 maja</w:t>
      </w:r>
      <w:r w:rsidR="00461099" w:rsidRPr="00461099">
        <w:rPr>
          <w:rFonts w:ascii="Verdana" w:hAnsi="Verdana" w:cs="Arial"/>
          <w:sz w:val="20"/>
        </w:rPr>
        <w:t xml:space="preserve"> 2023 </w:t>
      </w:r>
      <w:r w:rsidR="002A0521">
        <w:rPr>
          <w:rFonts w:ascii="Verdana" w:hAnsi="Verdana" w:cs="Arial"/>
          <w:sz w:val="20"/>
        </w:rPr>
        <w:t xml:space="preserve">r. </w:t>
      </w:r>
      <w:r w:rsidR="00461099" w:rsidRPr="00461099">
        <w:rPr>
          <w:rFonts w:ascii="Verdana" w:hAnsi="Verdana" w:cs="Arial"/>
          <w:sz w:val="20"/>
        </w:rPr>
        <w:t xml:space="preserve">do </w:t>
      </w:r>
      <w:r w:rsidR="00484FC5">
        <w:rPr>
          <w:rFonts w:ascii="Verdana" w:hAnsi="Verdana" w:cs="Arial"/>
          <w:sz w:val="20"/>
        </w:rPr>
        <w:t>02 czerwca</w:t>
      </w:r>
      <w:r w:rsidR="00461099" w:rsidRPr="00461099">
        <w:rPr>
          <w:rFonts w:ascii="Verdana" w:hAnsi="Verdana" w:cs="Arial"/>
          <w:sz w:val="20"/>
        </w:rPr>
        <w:t xml:space="preserve"> 2023 </w:t>
      </w:r>
      <w:r w:rsidRPr="00836EDA">
        <w:rPr>
          <w:rFonts w:ascii="Verdana" w:hAnsi="Verdana" w:cs="Arial"/>
          <w:sz w:val="20"/>
        </w:rPr>
        <w:t>r.:</w:t>
      </w:r>
    </w:p>
    <w:p w:rsidR="00F3016C" w:rsidRPr="00836EDA" w:rsidRDefault="00F3016C" w:rsidP="00E62118">
      <w:pPr>
        <w:pStyle w:val="Tekstpodstawowy"/>
        <w:rPr>
          <w:rFonts w:ascii="Verdana" w:hAnsi="Verdana" w:cs="Arial"/>
          <w:sz w:val="20"/>
        </w:rPr>
      </w:pPr>
    </w:p>
    <w:p w:rsidR="00836EDA" w:rsidRPr="001B1B7A" w:rsidRDefault="00836EDA" w:rsidP="00021A9A">
      <w:pPr>
        <w:pStyle w:val="Tekstpodstawowy"/>
        <w:numPr>
          <w:ilvl w:val="0"/>
          <w:numId w:val="2"/>
        </w:numPr>
        <w:shd w:val="clear" w:color="auto" w:fill="D9D9D9"/>
        <w:tabs>
          <w:tab w:val="clear" w:pos="540"/>
        </w:tabs>
        <w:ind w:left="499" w:hanging="357"/>
        <w:rPr>
          <w:rFonts w:ascii="Verdana" w:hAnsi="Verdana" w:cs="Arial"/>
          <w:szCs w:val="24"/>
        </w:rPr>
      </w:pPr>
      <w:r w:rsidRPr="001B1B7A">
        <w:rPr>
          <w:rFonts w:ascii="Verdana" w:hAnsi="Verdana" w:cs="Arial"/>
          <w:szCs w:val="24"/>
        </w:rPr>
        <w:t>właściwy miejscowo urząd gminy</w:t>
      </w:r>
      <w:r w:rsidR="00AE6121">
        <w:rPr>
          <w:rFonts w:ascii="Verdana" w:hAnsi="Verdana" w:cs="Arial"/>
          <w:szCs w:val="24"/>
        </w:rPr>
        <w:t>/miasta</w:t>
      </w:r>
    </w:p>
    <w:p w:rsidR="00836EDA" w:rsidRPr="001B1B7A" w:rsidRDefault="00021A9A" w:rsidP="00E62118">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w:t>
      </w:r>
      <w:r w:rsidR="00484FC5">
        <w:rPr>
          <w:rFonts w:ascii="Verdana" w:hAnsi="Verdana" w:cs="Arial"/>
          <w:sz w:val="16"/>
          <w:szCs w:val="16"/>
        </w:rPr>
        <w:t>17.05.</w:t>
      </w:r>
      <w:r w:rsidR="00461099">
        <w:rPr>
          <w:rFonts w:ascii="Verdana" w:hAnsi="Verdana" w:cs="Arial"/>
          <w:sz w:val="16"/>
          <w:szCs w:val="16"/>
        </w:rPr>
        <w:t>2023</w:t>
      </w:r>
      <w:r w:rsidR="00836EDA">
        <w:rPr>
          <w:rFonts w:ascii="Verdana" w:hAnsi="Verdana" w:cs="Arial"/>
          <w:sz w:val="16"/>
          <w:szCs w:val="16"/>
        </w:rPr>
        <w:t xml:space="preserve"> r.)</w:t>
      </w:r>
      <w:r w:rsidR="00836EDA">
        <w:rPr>
          <w:rFonts w:ascii="Verdana" w:hAnsi="Verdana" w:cs="Arial"/>
          <w:sz w:val="16"/>
          <w:szCs w:val="16"/>
        </w:rPr>
        <w:tab/>
      </w:r>
      <w:r w:rsidR="00836EDA">
        <w:rPr>
          <w:rFonts w:ascii="Verdana" w:hAnsi="Verdana" w:cs="Arial"/>
          <w:sz w:val="16"/>
          <w:szCs w:val="16"/>
        </w:rPr>
        <w:tab/>
      </w:r>
      <w:r w:rsidR="00836EDA">
        <w:rPr>
          <w:rFonts w:ascii="Verdana" w:hAnsi="Verdana" w:cs="Arial"/>
          <w:sz w:val="16"/>
          <w:szCs w:val="16"/>
        </w:rPr>
        <w:tab/>
      </w:r>
      <w:r w:rsidR="00836EDA">
        <w:rPr>
          <w:rFonts w:ascii="Verdana" w:hAnsi="Verdana" w:cs="Arial"/>
          <w:sz w:val="16"/>
          <w:szCs w:val="16"/>
        </w:rPr>
        <w:tab/>
      </w:r>
      <w:r w:rsidR="00FA653A">
        <w:rPr>
          <w:rFonts w:ascii="Verdana" w:hAnsi="Verdana" w:cs="Arial"/>
          <w:sz w:val="16"/>
          <w:szCs w:val="16"/>
        </w:rPr>
        <w:tab/>
      </w:r>
      <w:r w:rsidR="00FA653A">
        <w:rPr>
          <w:rFonts w:ascii="Verdana" w:hAnsi="Verdana" w:cs="Arial"/>
          <w:sz w:val="16"/>
          <w:szCs w:val="16"/>
        </w:rPr>
        <w:tab/>
      </w:r>
      <w:r w:rsidR="00FA653A">
        <w:rPr>
          <w:rFonts w:ascii="Verdana" w:hAnsi="Verdana" w:cs="Arial"/>
          <w:sz w:val="16"/>
          <w:szCs w:val="16"/>
        </w:rPr>
        <w:tab/>
      </w:r>
      <w:r w:rsidR="00FA653A">
        <w:rPr>
          <w:rFonts w:ascii="Verdana" w:hAnsi="Verdana" w:cs="Arial"/>
          <w:sz w:val="16"/>
          <w:szCs w:val="16"/>
        </w:rPr>
        <w:tab/>
      </w:r>
      <w:r w:rsidR="00FA653A">
        <w:rPr>
          <w:rFonts w:ascii="Verdana" w:hAnsi="Verdana" w:cs="Arial"/>
          <w:sz w:val="16"/>
          <w:szCs w:val="16"/>
        </w:rPr>
        <w:tab/>
      </w:r>
      <w:r w:rsidR="00FA653A">
        <w:rPr>
          <w:rFonts w:ascii="Verdana" w:hAnsi="Verdana" w:cs="Arial"/>
          <w:sz w:val="16"/>
          <w:szCs w:val="16"/>
        </w:rPr>
        <w:tab/>
      </w:r>
      <w:r w:rsidR="00FA653A">
        <w:rPr>
          <w:rFonts w:ascii="Verdana" w:hAnsi="Verdana" w:cs="Arial"/>
          <w:sz w:val="16"/>
          <w:szCs w:val="16"/>
        </w:rPr>
        <w:tab/>
      </w:r>
      <w:r w:rsidR="00FA653A">
        <w:rPr>
          <w:rFonts w:ascii="Verdana" w:hAnsi="Verdana" w:cs="Arial"/>
          <w:sz w:val="16"/>
          <w:szCs w:val="16"/>
        </w:rPr>
        <w:tab/>
      </w:r>
      <w:r w:rsidR="00FA653A">
        <w:rPr>
          <w:rFonts w:ascii="Verdana" w:hAnsi="Verdana" w:cs="Arial"/>
          <w:sz w:val="16"/>
          <w:szCs w:val="16"/>
        </w:rPr>
        <w:tab/>
      </w:r>
      <w:r w:rsidR="00836EDA">
        <w:rPr>
          <w:rFonts w:ascii="Verdana" w:hAnsi="Verdana" w:cs="Arial"/>
          <w:sz w:val="16"/>
          <w:szCs w:val="16"/>
        </w:rPr>
        <w:tab/>
      </w:r>
      <w:r w:rsidR="00836EDA">
        <w:rPr>
          <w:rFonts w:ascii="Verdana" w:hAnsi="Verdana" w:cs="Arial"/>
          <w:sz w:val="16"/>
          <w:szCs w:val="16"/>
        </w:rPr>
        <w:tab/>
        <w:t>zdjęto (</w:t>
      </w:r>
      <w:r w:rsidR="00484FC5">
        <w:rPr>
          <w:rFonts w:ascii="Verdana" w:hAnsi="Verdana" w:cs="Arial"/>
          <w:sz w:val="16"/>
          <w:szCs w:val="16"/>
        </w:rPr>
        <w:t>02.06.</w:t>
      </w:r>
      <w:r w:rsidR="00461099">
        <w:rPr>
          <w:rFonts w:ascii="Verdana" w:hAnsi="Verdana" w:cs="Arial"/>
          <w:sz w:val="16"/>
          <w:szCs w:val="16"/>
        </w:rPr>
        <w:t>2023</w:t>
      </w:r>
      <w:r w:rsidR="00836EDA">
        <w:rPr>
          <w:rFonts w:ascii="Verdana" w:hAnsi="Verdana" w:cs="Arial"/>
          <w:sz w:val="16"/>
          <w:szCs w:val="16"/>
        </w:rPr>
        <w:t xml:space="preserve"> </w:t>
      </w:r>
      <w:r w:rsidR="00836EDA" w:rsidRPr="001B1B7A">
        <w:rPr>
          <w:rFonts w:ascii="Verdana" w:hAnsi="Verdana" w:cs="Arial"/>
          <w:sz w:val="16"/>
          <w:szCs w:val="16"/>
        </w:rPr>
        <w:t>r.)</w:t>
      </w: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Default="00836EDA" w:rsidP="00E62118">
      <w:pPr>
        <w:pStyle w:val="Tekstpodstawowy"/>
        <w:tabs>
          <w:tab w:val="num" w:pos="567"/>
        </w:tabs>
        <w:rPr>
          <w:rFonts w:ascii="Verdana" w:hAnsi="Verdana" w:cs="Arial"/>
          <w:szCs w:val="24"/>
        </w:rPr>
      </w:pPr>
    </w:p>
    <w:p w:rsidR="00836EDA" w:rsidRPr="001B1B7A" w:rsidRDefault="00836EDA" w:rsidP="00E62118">
      <w:pPr>
        <w:pStyle w:val="Tekstpodstawowy"/>
        <w:tabs>
          <w:tab w:val="num" w:pos="567"/>
        </w:tabs>
        <w:rPr>
          <w:rFonts w:ascii="Verdana" w:hAnsi="Verdana" w:cs="Arial"/>
          <w:szCs w:val="24"/>
        </w:rPr>
      </w:pPr>
    </w:p>
    <w:p w:rsidR="00836EDA" w:rsidRPr="001B1B7A" w:rsidRDefault="00836EDA" w:rsidP="00021A9A">
      <w:pPr>
        <w:pStyle w:val="Tekstpodstawowy"/>
        <w:numPr>
          <w:ilvl w:val="0"/>
          <w:numId w:val="2"/>
        </w:numPr>
        <w:shd w:val="clear" w:color="auto" w:fill="D9D9D9"/>
        <w:tabs>
          <w:tab w:val="clear" w:pos="540"/>
        </w:tabs>
        <w:ind w:left="499" w:hanging="357"/>
        <w:rPr>
          <w:rFonts w:ascii="Verdana" w:hAnsi="Verdana" w:cs="Arial"/>
          <w:szCs w:val="24"/>
        </w:rPr>
      </w:pPr>
      <w:r w:rsidRPr="001B1B7A">
        <w:rPr>
          <w:rFonts w:ascii="Verdana" w:hAnsi="Verdana" w:cs="Arial"/>
          <w:szCs w:val="24"/>
        </w:rPr>
        <w:t>siedziba właściwej miejscowo izby rolniczej</w:t>
      </w:r>
    </w:p>
    <w:p w:rsidR="00484FC5" w:rsidRPr="001B1B7A" w:rsidRDefault="00484FC5" w:rsidP="00484FC5">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(17.05.2023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(02.06.2023 </w:t>
      </w:r>
      <w:r w:rsidRPr="001B1B7A">
        <w:rPr>
          <w:rFonts w:ascii="Verdana" w:hAnsi="Verdana" w:cs="Arial"/>
          <w:sz w:val="16"/>
          <w:szCs w:val="16"/>
        </w:rPr>
        <w:t>r.)</w:t>
      </w:r>
    </w:p>
    <w:p w:rsidR="00836EDA" w:rsidRPr="0071305F" w:rsidRDefault="00836EDA" w:rsidP="00E62118">
      <w:pPr>
        <w:pStyle w:val="Tekstpodstawowy"/>
        <w:tabs>
          <w:tab w:val="num" w:pos="567"/>
          <w:tab w:val="left" w:pos="2895"/>
        </w:tabs>
        <w:ind w:left="888" w:hanging="786"/>
        <w:rPr>
          <w:rFonts w:ascii="Verdana" w:hAnsi="Verdana" w:cs="Arial"/>
          <w:szCs w:val="24"/>
        </w:rPr>
      </w:pPr>
    </w:p>
    <w:p w:rsidR="00836EDA" w:rsidRPr="0071305F" w:rsidRDefault="00836EDA" w:rsidP="00E62118">
      <w:pPr>
        <w:pStyle w:val="Tekstpodstawowy"/>
        <w:tabs>
          <w:tab w:val="num" w:pos="567"/>
          <w:tab w:val="left" w:pos="2895"/>
        </w:tabs>
        <w:rPr>
          <w:rFonts w:ascii="Verdana" w:hAnsi="Verdana" w:cs="Arial"/>
          <w:szCs w:val="24"/>
        </w:rPr>
      </w:pPr>
    </w:p>
    <w:p w:rsidR="00836EDA" w:rsidRPr="0071305F" w:rsidRDefault="00836EDA" w:rsidP="00E62118">
      <w:pPr>
        <w:pStyle w:val="Tekstpodstawowy"/>
        <w:tabs>
          <w:tab w:val="num" w:pos="567"/>
        </w:tabs>
        <w:ind w:left="180" w:hanging="786"/>
        <w:rPr>
          <w:rFonts w:ascii="Verdana" w:hAnsi="Verdana" w:cs="Arial"/>
          <w:szCs w:val="24"/>
        </w:rPr>
      </w:pPr>
    </w:p>
    <w:p w:rsidR="00836EDA" w:rsidRPr="0071305F" w:rsidRDefault="00836EDA" w:rsidP="00E62118">
      <w:pPr>
        <w:pStyle w:val="Tekstpodstawowy"/>
        <w:tabs>
          <w:tab w:val="num" w:pos="567"/>
        </w:tabs>
        <w:ind w:hanging="786"/>
        <w:rPr>
          <w:rFonts w:ascii="Verdana" w:hAnsi="Verdana" w:cs="Arial"/>
          <w:szCs w:val="24"/>
        </w:rPr>
      </w:pPr>
    </w:p>
    <w:p w:rsidR="00836EDA" w:rsidRDefault="00836EDA" w:rsidP="00E62118">
      <w:pPr>
        <w:pStyle w:val="Tekstpodstawowy"/>
        <w:tabs>
          <w:tab w:val="num" w:pos="567"/>
        </w:tabs>
        <w:rPr>
          <w:rFonts w:ascii="Verdana" w:hAnsi="Verdana" w:cs="Arial"/>
          <w:szCs w:val="24"/>
        </w:rPr>
      </w:pPr>
    </w:p>
    <w:p w:rsidR="00836EDA" w:rsidRPr="0071305F" w:rsidRDefault="00836EDA" w:rsidP="00E62118">
      <w:pPr>
        <w:pStyle w:val="Tekstpodstawowy"/>
        <w:tabs>
          <w:tab w:val="num" w:pos="567"/>
        </w:tabs>
        <w:rPr>
          <w:rFonts w:ascii="Verdana" w:hAnsi="Verdana" w:cs="Arial"/>
          <w:szCs w:val="24"/>
        </w:rPr>
      </w:pPr>
    </w:p>
    <w:p w:rsidR="00836EDA" w:rsidRPr="001B1B7A" w:rsidRDefault="00836EDA" w:rsidP="00021A9A">
      <w:pPr>
        <w:pStyle w:val="Tekstpodstawowy"/>
        <w:numPr>
          <w:ilvl w:val="0"/>
          <w:numId w:val="2"/>
        </w:numPr>
        <w:shd w:val="clear" w:color="auto" w:fill="D9D9D9"/>
        <w:tabs>
          <w:tab w:val="clear" w:pos="540"/>
        </w:tabs>
        <w:ind w:left="499" w:hanging="357"/>
        <w:jc w:val="left"/>
        <w:rPr>
          <w:rFonts w:ascii="Verdana" w:hAnsi="Verdana" w:cs="Arial"/>
          <w:szCs w:val="24"/>
        </w:rPr>
      </w:pPr>
      <w:r w:rsidRPr="001B1B7A">
        <w:rPr>
          <w:rFonts w:ascii="Verdana" w:hAnsi="Verdana" w:cs="Arial"/>
          <w:szCs w:val="24"/>
        </w:rPr>
        <w:t>S</w:t>
      </w:r>
      <w:r w:rsidR="002B285D">
        <w:rPr>
          <w:rFonts w:ascii="Verdana" w:hAnsi="Verdana" w:cs="Arial"/>
          <w:szCs w:val="24"/>
        </w:rPr>
        <w:t xml:space="preserve">ekcja </w:t>
      </w:r>
      <w:r w:rsidRPr="001B1B7A">
        <w:rPr>
          <w:rFonts w:ascii="Verdana" w:hAnsi="Verdana" w:cs="Arial"/>
          <w:szCs w:val="24"/>
        </w:rPr>
        <w:t>Z</w:t>
      </w:r>
      <w:r w:rsidR="002B285D">
        <w:rPr>
          <w:rFonts w:ascii="Verdana" w:hAnsi="Verdana" w:cs="Arial"/>
          <w:szCs w:val="24"/>
        </w:rPr>
        <w:t xml:space="preserve">amiejscowa w </w:t>
      </w:r>
      <w:r w:rsidR="005B45B5">
        <w:rPr>
          <w:rFonts w:ascii="Verdana" w:hAnsi="Verdana" w:cs="Arial"/>
          <w:szCs w:val="24"/>
        </w:rPr>
        <w:t>Kusowie</w:t>
      </w:r>
    </w:p>
    <w:p w:rsidR="00484FC5" w:rsidRPr="001B1B7A" w:rsidRDefault="00484FC5" w:rsidP="00484FC5">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(17.05.2023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(02.06.2023 </w:t>
      </w:r>
      <w:r w:rsidRPr="001B1B7A">
        <w:rPr>
          <w:rFonts w:ascii="Verdana" w:hAnsi="Verdana" w:cs="Arial"/>
          <w:sz w:val="16"/>
          <w:szCs w:val="16"/>
        </w:rPr>
        <w:t>r.)</w:t>
      </w:r>
    </w:p>
    <w:p w:rsidR="00836EDA" w:rsidRPr="001B1B7A" w:rsidRDefault="00836EDA" w:rsidP="00E62118">
      <w:pPr>
        <w:pStyle w:val="Tekstpodstawowy"/>
        <w:tabs>
          <w:tab w:val="num" w:pos="567"/>
        </w:tabs>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021A9A">
      <w:pPr>
        <w:pStyle w:val="Tekstpodstawowy"/>
        <w:numPr>
          <w:ilvl w:val="0"/>
          <w:numId w:val="2"/>
        </w:numPr>
        <w:shd w:val="clear" w:color="auto" w:fill="D9D9D9"/>
        <w:tabs>
          <w:tab w:val="clear" w:pos="540"/>
        </w:tabs>
        <w:ind w:left="499" w:hanging="357"/>
        <w:rPr>
          <w:rFonts w:ascii="Verdana" w:hAnsi="Verdana" w:cs="Arial"/>
          <w:szCs w:val="24"/>
        </w:rPr>
      </w:pPr>
      <w:r w:rsidRPr="001B1B7A">
        <w:rPr>
          <w:rFonts w:ascii="Verdana" w:hAnsi="Verdana" w:cs="Arial"/>
          <w:szCs w:val="24"/>
        </w:rPr>
        <w:t>siedziba KOWR OT Bydgoszcz</w:t>
      </w:r>
    </w:p>
    <w:p w:rsidR="00484FC5" w:rsidRPr="001B1B7A" w:rsidRDefault="00484FC5" w:rsidP="00484FC5">
      <w:pPr>
        <w:pStyle w:val="Tekstpodstawowy"/>
        <w:pBdr>
          <w:bottom w:val="single" w:sz="4" w:space="1" w:color="auto"/>
        </w:pBdr>
        <w:shd w:val="clear" w:color="auto" w:fill="D9D9D9"/>
        <w:tabs>
          <w:tab w:val="num" w:pos="567"/>
        </w:tabs>
        <w:ind w:left="888" w:hanging="786"/>
        <w:rPr>
          <w:rFonts w:ascii="Verdana" w:hAnsi="Verdana" w:cs="Arial"/>
          <w:sz w:val="16"/>
          <w:szCs w:val="16"/>
        </w:rPr>
      </w:pPr>
      <w:r>
        <w:rPr>
          <w:rFonts w:ascii="Verdana" w:hAnsi="Verdana" w:cs="Arial"/>
          <w:sz w:val="16"/>
          <w:szCs w:val="16"/>
        </w:rPr>
        <w:tab/>
      </w:r>
      <w:r>
        <w:rPr>
          <w:rFonts w:ascii="Verdana" w:hAnsi="Verdana" w:cs="Arial"/>
          <w:sz w:val="16"/>
          <w:szCs w:val="16"/>
        </w:rPr>
        <w:tab/>
        <w:t>wywieszono (17.05.2023 r.)</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zdjęto (02.06.2023 </w:t>
      </w:r>
      <w:r w:rsidRPr="001B1B7A">
        <w:rPr>
          <w:rFonts w:ascii="Verdana" w:hAnsi="Verdana" w:cs="Arial"/>
          <w:sz w:val="16"/>
          <w:szCs w:val="16"/>
        </w:rPr>
        <w:t>r.)</w:t>
      </w: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E62118">
      <w:pPr>
        <w:pStyle w:val="Tekstpodstawowy"/>
        <w:tabs>
          <w:tab w:val="num" w:pos="567"/>
        </w:tabs>
        <w:ind w:left="180" w:hanging="786"/>
        <w:rPr>
          <w:rFonts w:ascii="Verdana" w:hAnsi="Verdana" w:cs="Arial"/>
          <w:szCs w:val="24"/>
        </w:rPr>
      </w:pPr>
    </w:p>
    <w:p w:rsidR="00836EDA" w:rsidRPr="001B1B7A" w:rsidRDefault="00836EDA" w:rsidP="00021A9A">
      <w:pPr>
        <w:pStyle w:val="Tekstpodstawowy"/>
        <w:numPr>
          <w:ilvl w:val="0"/>
          <w:numId w:val="2"/>
        </w:numPr>
        <w:pBdr>
          <w:bottom w:val="single" w:sz="4" w:space="1" w:color="auto"/>
        </w:pBdr>
        <w:shd w:val="clear" w:color="auto" w:fill="D9D9D9"/>
        <w:tabs>
          <w:tab w:val="clear" w:pos="540"/>
        </w:tabs>
        <w:ind w:left="499" w:hanging="357"/>
        <w:rPr>
          <w:rFonts w:ascii="Verdana" w:hAnsi="Verdana" w:cs="Arial"/>
          <w:szCs w:val="24"/>
        </w:rPr>
      </w:pPr>
      <w:r w:rsidRPr="001B1B7A">
        <w:rPr>
          <w:rFonts w:ascii="Verdana" w:hAnsi="Verdana" w:cs="Arial"/>
          <w:szCs w:val="24"/>
        </w:rPr>
        <w:t xml:space="preserve">publikacja w internecie na stronie: www.kowr.gov.pl </w:t>
      </w:r>
    </w:p>
    <w:p w:rsidR="00836EDA" w:rsidRPr="001B1B7A" w:rsidRDefault="00836EDA" w:rsidP="00E62118">
      <w:pPr>
        <w:keepNext/>
        <w:tabs>
          <w:tab w:val="left" w:pos="708"/>
        </w:tabs>
        <w:spacing w:after="0" w:line="240" w:lineRule="auto"/>
        <w:outlineLvl w:val="0"/>
        <w:rPr>
          <w:rFonts w:ascii="Verdana" w:hAnsi="Verdana"/>
          <w:sz w:val="18"/>
          <w:szCs w:val="18"/>
        </w:rPr>
      </w:pPr>
    </w:p>
    <w:p w:rsidR="00D120A3" w:rsidRDefault="00D120A3" w:rsidP="00E62118">
      <w:pPr>
        <w:spacing w:after="0" w:line="240" w:lineRule="auto"/>
      </w:pPr>
    </w:p>
    <w:sectPr w:rsidR="00D120A3" w:rsidSect="002405B6">
      <w:footerReference w:type="default" r:id="rId13"/>
      <w:pgSz w:w="11906" w:h="16838" w:code="9"/>
      <w:pgMar w:top="340" w:right="907" w:bottom="340" w:left="907" w:header="0" w:footer="7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B6" w:rsidRDefault="002405B6">
      <w:pPr>
        <w:spacing w:after="0" w:line="240" w:lineRule="auto"/>
      </w:pPr>
      <w:r>
        <w:separator/>
      </w:r>
    </w:p>
  </w:endnote>
  <w:endnote w:type="continuationSeparator" w:id="0">
    <w:p w:rsidR="002405B6" w:rsidRDefault="0024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lbertus Extra Bold">
    <w:altName w:val="Century Gothic"/>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TB7t00">
    <w:panose1 w:val="00000000000000000000"/>
    <w:charset w:val="EE"/>
    <w:family w:val="auto"/>
    <w:notTrueType/>
    <w:pitch w:val="default"/>
    <w:sig w:usb0="00000005" w:usb1="00000000" w:usb2="00000000" w:usb3="00000000" w:csb0="00000002" w:csb1="00000000"/>
  </w:font>
  <w:font w:name="TT18Ct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B6" w:rsidRPr="00E04DEA" w:rsidRDefault="002405B6" w:rsidP="002405B6">
    <w:pPr>
      <w:pStyle w:val="Stopka"/>
      <w:framePr w:wrap="around" w:vAnchor="text" w:hAnchor="page" w:x="10291" w:y="219"/>
      <w:rPr>
        <w:rStyle w:val="Numerstrony"/>
        <w:rFonts w:ascii="Verdana" w:hAnsi="Verdana"/>
        <w:sz w:val="16"/>
        <w:szCs w:val="16"/>
      </w:rPr>
    </w:pPr>
    <w:r w:rsidRPr="00C936EE">
      <w:rPr>
        <w:rStyle w:val="Numerstrony"/>
        <w:rFonts w:ascii="Verdana" w:hAnsi="Verdana"/>
        <w:b/>
        <w:color w:val="FFFFFF"/>
        <w:sz w:val="16"/>
        <w:szCs w:val="16"/>
      </w:rPr>
      <w:t>Strona</w:t>
    </w:r>
    <w:r w:rsidRPr="00C936EE">
      <w:rPr>
        <w:rStyle w:val="Numerstrony"/>
        <w:rFonts w:ascii="Verdana" w:hAnsi="Verdana"/>
        <w:b/>
        <w:sz w:val="16"/>
        <w:szCs w:val="16"/>
      </w:rPr>
      <w:t xml:space="preserve"> </w:t>
    </w:r>
    <w:r w:rsidRPr="00C936EE">
      <w:rPr>
        <w:rStyle w:val="Numerstrony"/>
        <w:rFonts w:ascii="Verdana" w:hAnsi="Verdana"/>
        <w:b/>
        <w:color w:val="FFFFFF"/>
        <w:sz w:val="16"/>
        <w:szCs w:val="16"/>
      </w:rPr>
      <w:fldChar w:fldCharType="begin"/>
    </w:r>
    <w:r w:rsidRPr="00C936EE">
      <w:rPr>
        <w:rStyle w:val="Numerstrony"/>
        <w:rFonts w:ascii="Verdana" w:hAnsi="Verdana"/>
        <w:b/>
        <w:color w:val="FFFFFF"/>
        <w:sz w:val="16"/>
        <w:szCs w:val="16"/>
      </w:rPr>
      <w:instrText xml:space="preserve">PAGE  </w:instrText>
    </w:r>
    <w:r w:rsidRPr="00C936EE">
      <w:rPr>
        <w:rStyle w:val="Numerstrony"/>
        <w:rFonts w:ascii="Verdana" w:hAnsi="Verdana"/>
        <w:b/>
        <w:color w:val="FFFFFF"/>
        <w:sz w:val="16"/>
        <w:szCs w:val="16"/>
      </w:rPr>
      <w:fldChar w:fldCharType="separate"/>
    </w:r>
    <w:r w:rsidR="00CE4381">
      <w:rPr>
        <w:rStyle w:val="Numerstrony"/>
        <w:rFonts w:ascii="Verdana" w:hAnsi="Verdana"/>
        <w:b/>
        <w:noProof/>
        <w:color w:val="FFFFFF"/>
        <w:sz w:val="16"/>
        <w:szCs w:val="16"/>
      </w:rPr>
      <w:t>1</w:t>
    </w:r>
    <w:r w:rsidRPr="00C936EE">
      <w:rPr>
        <w:rStyle w:val="Numerstrony"/>
        <w:rFonts w:ascii="Verdana" w:hAnsi="Verdana"/>
        <w:b/>
        <w:color w:val="FFFFFF"/>
        <w:sz w:val="16"/>
        <w:szCs w:val="16"/>
      </w:rPr>
      <w:fldChar w:fldCharType="end"/>
    </w:r>
  </w:p>
  <w:p w:rsidR="002405B6" w:rsidRDefault="002405B6" w:rsidP="002405B6">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simplePos x="0" y="0"/>
          <wp:positionH relativeFrom="page">
            <wp:posOffset>1333500</wp:posOffset>
          </wp:positionH>
          <wp:positionV relativeFrom="page">
            <wp:posOffset>10096500</wp:posOffset>
          </wp:positionV>
          <wp:extent cx="6400800" cy="352425"/>
          <wp:effectExtent l="0" t="0" r="0" b="9525"/>
          <wp:wrapNone/>
          <wp:docPr id="2" name="Obraz 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B6" w:rsidRDefault="002405B6">
      <w:pPr>
        <w:spacing w:after="0" w:line="240" w:lineRule="auto"/>
      </w:pPr>
      <w:r>
        <w:separator/>
      </w:r>
    </w:p>
  </w:footnote>
  <w:footnote w:type="continuationSeparator" w:id="0">
    <w:p w:rsidR="002405B6" w:rsidRDefault="00240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64B7A36"/>
    <w:multiLevelType w:val="hybridMultilevel"/>
    <w:tmpl w:val="87EE2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6F059C3"/>
    <w:multiLevelType w:val="hybridMultilevel"/>
    <w:tmpl w:val="49A6B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6">
    <w:nsid w:val="4D7E2AA5"/>
    <w:multiLevelType w:val="hybridMultilevel"/>
    <w:tmpl w:val="16F8A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5BA74C36"/>
    <w:multiLevelType w:val="singleLevel"/>
    <w:tmpl w:val="1A1865E8"/>
    <w:lvl w:ilvl="0">
      <w:numFmt w:val="bullet"/>
      <w:lvlText w:val="-"/>
      <w:lvlJc w:val="left"/>
      <w:pPr>
        <w:tabs>
          <w:tab w:val="num" w:pos="360"/>
        </w:tabs>
        <w:ind w:left="360" w:hanging="360"/>
      </w:pPr>
      <w:rPr>
        <w:rFonts w:hint="default"/>
      </w:rPr>
    </w:lvl>
  </w:abstractNum>
  <w:abstractNum w:abstractNumId="9">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818240D"/>
    <w:multiLevelType w:val="hybridMultilevel"/>
    <w:tmpl w:val="CB24C5E2"/>
    <w:lvl w:ilvl="0" w:tplc="0415000F">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86F26EC"/>
    <w:multiLevelType w:val="hybridMultilevel"/>
    <w:tmpl w:val="1AE29CB2"/>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
    <w:nsid w:val="68BE1D64"/>
    <w:multiLevelType w:val="hybridMultilevel"/>
    <w:tmpl w:val="74123D6E"/>
    <w:lvl w:ilvl="0" w:tplc="E6FABA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3"/>
  </w:num>
  <w:num w:numId="12">
    <w:abstractNumId w:val="11"/>
  </w:num>
  <w:num w:numId="13">
    <w:abstractNumId w:val="1"/>
  </w:num>
  <w:num w:numId="14">
    <w:abstractNumId w:val="1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C"/>
    <w:rsid w:val="00021A9A"/>
    <w:rsid w:val="00080787"/>
    <w:rsid w:val="00090D8B"/>
    <w:rsid w:val="000E2BFA"/>
    <w:rsid w:val="001B0386"/>
    <w:rsid w:val="0022306E"/>
    <w:rsid w:val="002405B6"/>
    <w:rsid w:val="00266672"/>
    <w:rsid w:val="002A0521"/>
    <w:rsid w:val="002B285D"/>
    <w:rsid w:val="003004EC"/>
    <w:rsid w:val="0039579B"/>
    <w:rsid w:val="003B20C8"/>
    <w:rsid w:val="003D39B3"/>
    <w:rsid w:val="003E6617"/>
    <w:rsid w:val="00451065"/>
    <w:rsid w:val="00455399"/>
    <w:rsid w:val="00461099"/>
    <w:rsid w:val="00484FC5"/>
    <w:rsid w:val="004D18BC"/>
    <w:rsid w:val="00521401"/>
    <w:rsid w:val="005511F3"/>
    <w:rsid w:val="005A44A1"/>
    <w:rsid w:val="005B45B5"/>
    <w:rsid w:val="005E121F"/>
    <w:rsid w:val="0061468F"/>
    <w:rsid w:val="006B4827"/>
    <w:rsid w:val="00836EDA"/>
    <w:rsid w:val="00863DA8"/>
    <w:rsid w:val="0090388B"/>
    <w:rsid w:val="00904137"/>
    <w:rsid w:val="009B00AF"/>
    <w:rsid w:val="00A65197"/>
    <w:rsid w:val="00AB3E0F"/>
    <w:rsid w:val="00AC6A76"/>
    <w:rsid w:val="00AE6121"/>
    <w:rsid w:val="00BE1973"/>
    <w:rsid w:val="00C15194"/>
    <w:rsid w:val="00CE4381"/>
    <w:rsid w:val="00D120A3"/>
    <w:rsid w:val="00D70009"/>
    <w:rsid w:val="00D911F1"/>
    <w:rsid w:val="00DA7714"/>
    <w:rsid w:val="00E62118"/>
    <w:rsid w:val="00E64423"/>
    <w:rsid w:val="00E758C7"/>
    <w:rsid w:val="00EE5AF9"/>
    <w:rsid w:val="00F3016C"/>
    <w:rsid w:val="00F36770"/>
    <w:rsid w:val="00FA653A"/>
    <w:rsid w:val="00FB3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0AF"/>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1A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1A9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590">
      <w:bodyDiv w:val="1"/>
      <w:marLeft w:val="0"/>
      <w:marRight w:val="0"/>
      <w:marTop w:val="0"/>
      <w:marBottom w:val="0"/>
      <w:divBdr>
        <w:top w:val="none" w:sz="0" w:space="0" w:color="auto"/>
        <w:left w:val="none" w:sz="0" w:space="0" w:color="auto"/>
        <w:bottom w:val="none" w:sz="0" w:space="0" w:color="auto"/>
        <w:right w:val="none" w:sz="0" w:space="0" w:color="auto"/>
      </w:divBdr>
    </w:div>
    <w:div w:id="332684039">
      <w:bodyDiv w:val="1"/>
      <w:marLeft w:val="0"/>
      <w:marRight w:val="0"/>
      <w:marTop w:val="0"/>
      <w:marBottom w:val="0"/>
      <w:divBdr>
        <w:top w:val="none" w:sz="0" w:space="0" w:color="auto"/>
        <w:left w:val="none" w:sz="0" w:space="0" w:color="auto"/>
        <w:bottom w:val="none" w:sz="0" w:space="0" w:color="auto"/>
        <w:right w:val="none" w:sz="0" w:space="0" w:color="auto"/>
      </w:divBdr>
    </w:div>
    <w:div w:id="897016551">
      <w:bodyDiv w:val="1"/>
      <w:marLeft w:val="0"/>
      <w:marRight w:val="0"/>
      <w:marTop w:val="0"/>
      <w:marBottom w:val="0"/>
      <w:divBdr>
        <w:top w:val="none" w:sz="0" w:space="0" w:color="auto"/>
        <w:left w:val="none" w:sz="0" w:space="0" w:color="auto"/>
        <w:bottom w:val="none" w:sz="0" w:space="0" w:color="auto"/>
        <w:right w:val="none" w:sz="0" w:space="0" w:color="auto"/>
      </w:divBdr>
    </w:div>
    <w:div w:id="929237345">
      <w:bodyDiv w:val="1"/>
      <w:marLeft w:val="0"/>
      <w:marRight w:val="0"/>
      <w:marTop w:val="0"/>
      <w:marBottom w:val="0"/>
      <w:divBdr>
        <w:top w:val="none" w:sz="0" w:space="0" w:color="auto"/>
        <w:left w:val="none" w:sz="0" w:space="0" w:color="auto"/>
        <w:bottom w:val="none" w:sz="0" w:space="0" w:color="auto"/>
        <w:right w:val="none" w:sz="0" w:space="0" w:color="auto"/>
      </w:divBdr>
    </w:div>
    <w:div w:id="996614853">
      <w:bodyDiv w:val="1"/>
      <w:marLeft w:val="0"/>
      <w:marRight w:val="0"/>
      <w:marTop w:val="0"/>
      <w:marBottom w:val="0"/>
      <w:divBdr>
        <w:top w:val="none" w:sz="0" w:space="0" w:color="auto"/>
        <w:left w:val="none" w:sz="0" w:space="0" w:color="auto"/>
        <w:bottom w:val="none" w:sz="0" w:space="0" w:color="auto"/>
        <w:right w:val="none" w:sz="0" w:space="0" w:color="auto"/>
      </w:divBdr>
    </w:div>
    <w:div w:id="1276207995">
      <w:bodyDiv w:val="1"/>
      <w:marLeft w:val="0"/>
      <w:marRight w:val="0"/>
      <w:marTop w:val="0"/>
      <w:marBottom w:val="0"/>
      <w:divBdr>
        <w:top w:val="none" w:sz="0" w:space="0" w:color="auto"/>
        <w:left w:val="none" w:sz="0" w:space="0" w:color="auto"/>
        <w:bottom w:val="none" w:sz="0" w:space="0" w:color="auto"/>
        <w:right w:val="none" w:sz="0" w:space="0" w:color="auto"/>
      </w:divBdr>
    </w:div>
    <w:div w:id="1311209713">
      <w:bodyDiv w:val="1"/>
      <w:marLeft w:val="0"/>
      <w:marRight w:val="0"/>
      <w:marTop w:val="0"/>
      <w:marBottom w:val="0"/>
      <w:divBdr>
        <w:top w:val="none" w:sz="0" w:space="0" w:color="auto"/>
        <w:left w:val="none" w:sz="0" w:space="0" w:color="auto"/>
        <w:bottom w:val="none" w:sz="0" w:space="0" w:color="auto"/>
        <w:right w:val="none" w:sz="0" w:space="0" w:color="auto"/>
      </w:divBdr>
    </w:div>
    <w:div w:id="1763381440">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2137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w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9</Pages>
  <Words>4629</Words>
  <Characters>27777</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Goncerzewicz Marta</dc:creator>
  <cp:lastModifiedBy>Goncerzewicz Marta</cp:lastModifiedBy>
  <cp:revision>31</cp:revision>
  <cp:lastPrinted>2023-05-10T10:23:00Z</cp:lastPrinted>
  <dcterms:created xsi:type="dcterms:W3CDTF">2022-01-17T09:33:00Z</dcterms:created>
  <dcterms:modified xsi:type="dcterms:W3CDTF">2023-05-10T10:23:00Z</dcterms:modified>
</cp:coreProperties>
</file>