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43E" w:rsidRPr="00D84C34" w:rsidRDefault="0058332D" w:rsidP="0058332D">
      <w:pPr>
        <w:tabs>
          <w:tab w:val="center" w:pos="5233"/>
          <w:tab w:val="right" w:pos="10466"/>
        </w:tabs>
        <w:autoSpaceDE w:val="0"/>
        <w:autoSpaceDN w:val="0"/>
        <w:adjustRightInd w:val="0"/>
        <w:spacing w:line="240" w:lineRule="auto"/>
        <w:ind w:firstLine="0"/>
        <w:rPr>
          <w:rFonts w:ascii="Verdana" w:hAnsi="Verdana" w:cs="FuturaMdPL-Regular"/>
          <w:b/>
          <w:smallCaps/>
          <w:sz w:val="18"/>
          <w:szCs w:val="18"/>
        </w:rPr>
      </w:pPr>
      <w:r>
        <w:rPr>
          <w:rFonts w:ascii="Verdana" w:hAnsi="Verdana" w:cs="FuturaMdPL-Regular"/>
          <w:b/>
          <w:smallCaps/>
          <w:sz w:val="18"/>
          <w:szCs w:val="18"/>
        </w:rPr>
        <w:tab/>
      </w:r>
      <w:r w:rsidR="007A643E" w:rsidRPr="00D84C34">
        <w:rPr>
          <w:rFonts w:ascii="Verdana" w:hAnsi="Verdana" w:cs="FuturaMdPL-Regular"/>
          <w:b/>
          <w:smallCaps/>
          <w:sz w:val="18"/>
          <w:szCs w:val="18"/>
        </w:rPr>
        <w:t>Krajowy Ośrodek Wsparcia Rolnictwa Oddział Terenowy w Lublinie (KOWR OT LUBLIN)</w:t>
      </w:r>
      <w:r>
        <w:rPr>
          <w:rFonts w:ascii="Verdana" w:hAnsi="Verdana" w:cs="FuturaMdPL-Regular"/>
          <w:b/>
          <w:smallCaps/>
          <w:sz w:val="18"/>
          <w:szCs w:val="18"/>
        </w:rPr>
        <w:tab/>
      </w:r>
    </w:p>
    <w:p w:rsidR="007A643E" w:rsidRPr="00D84C34" w:rsidRDefault="007A643E" w:rsidP="00D84C34">
      <w:pPr>
        <w:autoSpaceDE w:val="0"/>
        <w:autoSpaceDN w:val="0"/>
        <w:adjustRightInd w:val="0"/>
        <w:spacing w:line="240" w:lineRule="auto"/>
        <w:ind w:firstLine="0"/>
        <w:jc w:val="center"/>
        <w:rPr>
          <w:rFonts w:ascii="Verdana" w:hAnsi="Verdana" w:cs="FuturaMdPL-Regular"/>
          <w:b/>
          <w:smallCaps/>
          <w:sz w:val="18"/>
          <w:szCs w:val="18"/>
        </w:rPr>
      </w:pPr>
    </w:p>
    <w:p w:rsidR="007A643E" w:rsidRPr="00D84C34" w:rsidRDefault="007A643E" w:rsidP="00D84C34">
      <w:pPr>
        <w:autoSpaceDE w:val="0"/>
        <w:autoSpaceDN w:val="0"/>
        <w:adjustRightInd w:val="0"/>
        <w:spacing w:line="240" w:lineRule="auto"/>
        <w:ind w:firstLine="0"/>
        <w:jc w:val="both"/>
        <w:rPr>
          <w:rFonts w:ascii="Verdana" w:eastAsia="Calibri" w:hAnsi="Verdana" w:cs="FuturaMdPL-Regular"/>
          <w:sz w:val="18"/>
          <w:szCs w:val="18"/>
          <w:lang w:eastAsia="en-US"/>
        </w:rPr>
      </w:pPr>
      <w:r w:rsidRPr="00D84C34">
        <w:rPr>
          <w:rFonts w:ascii="Verdana" w:eastAsia="Calibri" w:hAnsi="Verdana" w:cs="FuturaMdPL-Regular"/>
          <w:sz w:val="18"/>
          <w:szCs w:val="18"/>
          <w:lang w:eastAsia="en-US"/>
        </w:rPr>
        <w:t xml:space="preserve">działając na podstawie ustawy z dnia 19 października 1991 r. o gospodarowaniu nieruchomościami rolnymi Skarbu Państwa – zwana dalej UOGNRSP, rozporządzenia Ministra Rolnictwa i Rozwoju Wsi z dnia 30 kwietnia 2012 roku </w:t>
      </w:r>
      <w:r w:rsidR="007A5A1F" w:rsidRPr="00D84C34">
        <w:rPr>
          <w:rFonts w:ascii="Verdana" w:eastAsia="Calibri" w:hAnsi="Verdana" w:cs="FuturaMdPL-Regular"/>
          <w:sz w:val="18"/>
          <w:szCs w:val="18"/>
          <w:lang w:eastAsia="en-US"/>
        </w:rPr>
        <w:br/>
      </w:r>
      <w:r w:rsidRPr="00D84C34">
        <w:rPr>
          <w:rFonts w:ascii="Verdana" w:eastAsia="Calibri" w:hAnsi="Verdana" w:cs="FuturaMdPL-Regular"/>
          <w:sz w:val="18"/>
          <w:szCs w:val="18"/>
          <w:lang w:eastAsia="en-US"/>
        </w:rPr>
        <w:t>w sprawie szczegółowego trybu sprzedaży nieruchomości Zasobu Własności Rolnej Skarbu Państwa i ich części składowych, warunków obniżenia ceny sprzedaży nieruchomości wpisanej do rejestru zabytków oraz stawek szacunkowych gruntów, rozporządzenia Ministra Rolnictwa</w:t>
      </w:r>
      <w:r w:rsidR="001F3321" w:rsidRPr="00D84C34">
        <w:rPr>
          <w:rFonts w:ascii="Verdana" w:eastAsia="Calibri" w:hAnsi="Verdana" w:cs="FuturaMdPL-Regular"/>
          <w:sz w:val="18"/>
          <w:szCs w:val="18"/>
          <w:lang w:eastAsia="en-US"/>
        </w:rPr>
        <w:t xml:space="preserve"> </w:t>
      </w:r>
      <w:r w:rsidRPr="00D84C34">
        <w:rPr>
          <w:rFonts w:ascii="Verdana" w:eastAsia="Calibri" w:hAnsi="Verdana" w:cs="FuturaMdPL-Regular"/>
          <w:sz w:val="18"/>
          <w:szCs w:val="18"/>
          <w:lang w:eastAsia="en-US"/>
        </w:rPr>
        <w:t xml:space="preserve">i Rozwoju Wsi z dnia 16 lutego 2012 r. w sprawie szczegółowych warunków rozkładania na raty należności z tytułu sprzedaży nieruchomości z Zasobu Własności Rolnej Skarbu Państwa oraz wysokości oprocentowania rozłożonej na raty należności, ustawy  z dnia 29 sierpnia 1997 roku o ochronie danych osobowych - zwana dalej </w:t>
      </w:r>
      <w:proofErr w:type="spellStart"/>
      <w:r w:rsidRPr="00D84C34">
        <w:rPr>
          <w:rFonts w:ascii="Verdana" w:eastAsia="Calibri" w:hAnsi="Verdana" w:cs="FuturaMdPL-Regular"/>
          <w:sz w:val="18"/>
          <w:szCs w:val="18"/>
          <w:lang w:eastAsia="en-US"/>
        </w:rPr>
        <w:t>UoODO</w:t>
      </w:r>
      <w:proofErr w:type="spellEnd"/>
      <w:r w:rsidRPr="00D84C34">
        <w:rPr>
          <w:rFonts w:ascii="Verdana" w:eastAsia="Calibri" w:hAnsi="Verdana" w:cs="FuturaMdPL-Regular"/>
          <w:sz w:val="18"/>
          <w:szCs w:val="18"/>
          <w:lang w:eastAsia="en-US"/>
        </w:rPr>
        <w:t xml:space="preserve"> oraz przepisów wprowadzających ustawę o Krajowym Ośrodku Wsparcia Rolnictwa zwanym dalej KOWR, podaje do publicznej wiadomości, że ogłasza: </w:t>
      </w:r>
    </w:p>
    <w:p w:rsidR="007A643E" w:rsidRPr="00D84C34" w:rsidRDefault="008D5360" w:rsidP="00D84C34">
      <w:pPr>
        <w:autoSpaceDE w:val="0"/>
        <w:autoSpaceDN w:val="0"/>
        <w:adjustRightInd w:val="0"/>
        <w:spacing w:line="240" w:lineRule="auto"/>
        <w:ind w:firstLine="0"/>
        <w:jc w:val="center"/>
        <w:rPr>
          <w:rFonts w:ascii="Verdana" w:hAnsi="Verdana" w:cs="FuturaMdPL-Regular"/>
          <w:b/>
          <w:smallCaps/>
          <w:sz w:val="18"/>
          <w:szCs w:val="18"/>
        </w:rPr>
      </w:pPr>
      <w:r w:rsidRPr="00D84C34">
        <w:rPr>
          <w:rFonts w:ascii="Verdana" w:hAnsi="Verdana" w:cs="FuturaMdPL-Regular"/>
          <w:b/>
          <w:smallCaps/>
          <w:sz w:val="18"/>
          <w:szCs w:val="18"/>
        </w:rPr>
        <w:t>I</w:t>
      </w:r>
      <w:r w:rsidR="00131E6E" w:rsidRPr="00D84C34">
        <w:rPr>
          <w:rFonts w:ascii="Verdana" w:hAnsi="Verdana" w:cs="FuturaMdPL-Regular"/>
          <w:b/>
          <w:smallCaps/>
          <w:sz w:val="18"/>
          <w:szCs w:val="18"/>
        </w:rPr>
        <w:t xml:space="preserve"> </w:t>
      </w:r>
      <w:r w:rsidR="007A643E" w:rsidRPr="00D84C34">
        <w:rPr>
          <w:rFonts w:ascii="Verdana" w:hAnsi="Verdana" w:cs="FuturaMdPL-Regular"/>
          <w:b/>
          <w:smallCaps/>
          <w:sz w:val="18"/>
          <w:szCs w:val="18"/>
        </w:rPr>
        <w:t xml:space="preserve">przetarg ustny nieograniczony (licytacja) na sprzedaż </w:t>
      </w:r>
    </w:p>
    <w:p w:rsidR="007A643E" w:rsidRPr="00D84C34" w:rsidRDefault="007A643E" w:rsidP="00D84C34">
      <w:pPr>
        <w:autoSpaceDE w:val="0"/>
        <w:autoSpaceDN w:val="0"/>
        <w:adjustRightInd w:val="0"/>
        <w:spacing w:line="240" w:lineRule="auto"/>
        <w:ind w:firstLine="0"/>
        <w:jc w:val="center"/>
        <w:rPr>
          <w:rFonts w:ascii="Verdana" w:hAnsi="Verdana" w:cs="FuturaMdPL-Regular"/>
          <w:smallCaps/>
          <w:sz w:val="18"/>
          <w:szCs w:val="18"/>
        </w:rPr>
      </w:pPr>
      <w:r w:rsidRPr="00D84C34">
        <w:rPr>
          <w:rFonts w:ascii="Verdana" w:hAnsi="Verdana" w:cs="FuturaMdPL-Regular"/>
          <w:smallCaps/>
          <w:sz w:val="18"/>
          <w:szCs w:val="18"/>
        </w:rPr>
        <w:t xml:space="preserve">nieruchomości wchodzących w skład Zasobu Własności Rolnej Skarbu Państwa, </w:t>
      </w:r>
    </w:p>
    <w:p w:rsidR="007A643E" w:rsidRPr="00D84C34" w:rsidRDefault="007A643E" w:rsidP="00D84C34">
      <w:pPr>
        <w:autoSpaceDE w:val="0"/>
        <w:autoSpaceDN w:val="0"/>
        <w:adjustRightInd w:val="0"/>
        <w:spacing w:line="240" w:lineRule="auto"/>
        <w:ind w:firstLine="0"/>
        <w:jc w:val="center"/>
        <w:rPr>
          <w:rFonts w:ascii="Verdana" w:hAnsi="Verdana" w:cs="FuturaMdPL-Regular"/>
          <w:smallCaps/>
          <w:sz w:val="18"/>
          <w:szCs w:val="18"/>
        </w:rPr>
      </w:pPr>
      <w:r w:rsidRPr="00D84C34">
        <w:rPr>
          <w:rFonts w:ascii="Verdana" w:hAnsi="Verdana" w:cs="FuturaMdPL-Regular"/>
          <w:smallCaps/>
          <w:sz w:val="18"/>
          <w:szCs w:val="18"/>
        </w:rPr>
        <w:t>położonych na terenie gminy</w:t>
      </w:r>
      <w:r w:rsidR="00A319B6">
        <w:rPr>
          <w:rFonts w:ascii="Verdana" w:hAnsi="Verdana" w:cs="FuturaMdPL-Regular"/>
          <w:smallCaps/>
          <w:sz w:val="18"/>
          <w:szCs w:val="18"/>
        </w:rPr>
        <w:t xml:space="preserve"> </w:t>
      </w:r>
      <w:r w:rsidR="00B034B2">
        <w:rPr>
          <w:rFonts w:ascii="Verdana" w:hAnsi="Verdana" w:cs="FuturaMdPL-Regular"/>
          <w:b/>
          <w:smallCaps/>
          <w:sz w:val="18"/>
          <w:szCs w:val="18"/>
        </w:rPr>
        <w:t>Piszczac</w:t>
      </w:r>
      <w:r w:rsidRPr="00D84C34">
        <w:rPr>
          <w:rFonts w:ascii="Verdana" w:hAnsi="Verdana" w:cs="FuturaMdPL-Regular"/>
          <w:smallCaps/>
          <w:sz w:val="18"/>
          <w:szCs w:val="18"/>
        </w:rPr>
        <w:t xml:space="preserve">, Powiat </w:t>
      </w:r>
      <w:r w:rsidRPr="00D84C34">
        <w:rPr>
          <w:rFonts w:ascii="Verdana" w:hAnsi="Verdana" w:cs="FuturaMdPL-Regular"/>
          <w:b/>
          <w:sz w:val="18"/>
          <w:szCs w:val="18"/>
        </w:rPr>
        <w:t>bialski</w:t>
      </w:r>
      <w:r w:rsidRPr="00D84C34">
        <w:rPr>
          <w:rFonts w:ascii="Verdana" w:hAnsi="Verdana" w:cs="FuturaMdPL-Regular"/>
          <w:smallCaps/>
          <w:sz w:val="18"/>
          <w:szCs w:val="18"/>
        </w:rPr>
        <w:t>, województwo Lubelskie.</w:t>
      </w:r>
    </w:p>
    <w:p w:rsidR="007A643E" w:rsidRPr="00D84C34" w:rsidRDefault="007A643E" w:rsidP="00D84C34">
      <w:pPr>
        <w:spacing w:line="240" w:lineRule="auto"/>
        <w:ind w:firstLine="708"/>
        <w:jc w:val="both"/>
        <w:rPr>
          <w:rFonts w:ascii="Verdana" w:hAnsi="Verdana" w:cs="FuturaMdPL-Regular"/>
          <w:sz w:val="18"/>
          <w:szCs w:val="18"/>
        </w:rPr>
      </w:pPr>
    </w:p>
    <w:p w:rsidR="007A643E" w:rsidRDefault="007A643E" w:rsidP="00D84C34">
      <w:pPr>
        <w:autoSpaceDE w:val="0"/>
        <w:autoSpaceDN w:val="0"/>
        <w:adjustRightInd w:val="0"/>
        <w:spacing w:line="240" w:lineRule="auto"/>
        <w:ind w:firstLine="0"/>
        <w:jc w:val="both"/>
        <w:rPr>
          <w:rFonts w:ascii="Verdana" w:hAnsi="Verdana" w:cs="FuturaMdPL-Regular"/>
          <w:sz w:val="18"/>
          <w:szCs w:val="18"/>
        </w:rPr>
      </w:pPr>
      <w:r w:rsidRPr="00D84C34">
        <w:rPr>
          <w:rFonts w:ascii="Verdana" w:hAnsi="Verdana" w:cs="FuturaMdPL-Regular"/>
          <w:sz w:val="18"/>
          <w:szCs w:val="18"/>
        </w:rPr>
        <w:t>Wykaz</w:t>
      </w:r>
      <w:r w:rsidR="00913151" w:rsidRPr="00D84C34">
        <w:rPr>
          <w:rFonts w:ascii="Verdana" w:hAnsi="Verdana" w:cs="FuturaMdPL-Regular"/>
          <w:sz w:val="18"/>
          <w:szCs w:val="18"/>
        </w:rPr>
        <w:t>y</w:t>
      </w:r>
      <w:r w:rsidRPr="00D84C34">
        <w:rPr>
          <w:rFonts w:ascii="Verdana" w:hAnsi="Verdana" w:cs="FuturaMdPL-Regular"/>
          <w:sz w:val="18"/>
          <w:szCs w:val="18"/>
        </w:rPr>
        <w:t xml:space="preserve"> nieruchomości przeznaczonych do sprzedaży podan</w:t>
      </w:r>
      <w:r w:rsidR="00913151" w:rsidRPr="00D84C34">
        <w:rPr>
          <w:rFonts w:ascii="Verdana" w:hAnsi="Verdana" w:cs="FuturaMdPL-Regular"/>
          <w:sz w:val="18"/>
          <w:szCs w:val="18"/>
        </w:rPr>
        <w:t>e</w:t>
      </w:r>
      <w:r w:rsidRPr="00D84C34">
        <w:rPr>
          <w:rFonts w:ascii="Verdana" w:hAnsi="Verdana" w:cs="FuturaMdPL-Regular"/>
          <w:sz w:val="18"/>
          <w:szCs w:val="18"/>
        </w:rPr>
        <w:t xml:space="preserve"> został do publicznej wiadomości poprzez wywieszenie ogłoszenia na tablicy ogłoszeń w Urzędzie Gminy </w:t>
      </w:r>
      <w:r w:rsidR="00B034B2">
        <w:rPr>
          <w:rFonts w:ascii="Verdana" w:hAnsi="Verdana" w:cs="FuturaMdPL-Regular"/>
          <w:b/>
          <w:sz w:val="18"/>
          <w:szCs w:val="18"/>
        </w:rPr>
        <w:t>Piszczac</w:t>
      </w:r>
      <w:r w:rsidR="00F24F5F" w:rsidRPr="00D84C34">
        <w:rPr>
          <w:rFonts w:ascii="Verdana" w:hAnsi="Verdana" w:cs="FuturaMdPL-Regular"/>
          <w:sz w:val="18"/>
          <w:szCs w:val="18"/>
        </w:rPr>
        <w:t>,</w:t>
      </w:r>
      <w:r w:rsidR="00EF2728" w:rsidRPr="00D84C34">
        <w:rPr>
          <w:rFonts w:ascii="Verdana" w:hAnsi="Verdana" w:cs="FuturaMdPL-Regular"/>
          <w:sz w:val="18"/>
          <w:szCs w:val="18"/>
        </w:rPr>
        <w:t xml:space="preserve"> sołectwie</w:t>
      </w:r>
      <w:r w:rsidR="003F6750">
        <w:rPr>
          <w:rFonts w:ascii="Verdana" w:hAnsi="Verdana" w:cs="FuturaMdPL-Regular"/>
          <w:sz w:val="18"/>
          <w:szCs w:val="18"/>
        </w:rPr>
        <w:t xml:space="preserve"> </w:t>
      </w:r>
      <w:r w:rsidR="00B034B2">
        <w:rPr>
          <w:rFonts w:ascii="Verdana" w:hAnsi="Verdana" w:cs="FuturaMdPL-Regular"/>
          <w:sz w:val="18"/>
          <w:szCs w:val="18"/>
        </w:rPr>
        <w:t>Ortel Królewski Drugi</w:t>
      </w:r>
      <w:r w:rsidR="00A96830">
        <w:rPr>
          <w:rFonts w:ascii="Verdana" w:hAnsi="Verdana" w:cs="FuturaMdPL-Regular"/>
          <w:sz w:val="18"/>
          <w:szCs w:val="18"/>
        </w:rPr>
        <w:t xml:space="preserve">, </w:t>
      </w:r>
      <w:r w:rsidRPr="00D84C34">
        <w:rPr>
          <w:rFonts w:ascii="Verdana" w:eastAsia="Calibri" w:hAnsi="Verdana"/>
          <w:sz w:val="18"/>
          <w:szCs w:val="18"/>
          <w:lang w:eastAsia="en-US"/>
        </w:rPr>
        <w:t>Lubelskiej Izbie Rolniczej</w:t>
      </w:r>
      <w:r w:rsidRPr="00D84C34">
        <w:rPr>
          <w:rFonts w:ascii="Verdana" w:hAnsi="Verdana" w:cs="FuturaMdPL-Regular"/>
          <w:sz w:val="18"/>
          <w:szCs w:val="18"/>
        </w:rPr>
        <w:t>, Sekcji Zamiejscowej w Białej Podlaskiej</w:t>
      </w:r>
      <w:r w:rsidR="001F3321" w:rsidRPr="00D84C34">
        <w:rPr>
          <w:rFonts w:ascii="Verdana" w:hAnsi="Verdana" w:cs="FuturaMdPL-Regular"/>
          <w:sz w:val="18"/>
          <w:szCs w:val="18"/>
        </w:rPr>
        <w:t xml:space="preserve"> </w:t>
      </w:r>
      <w:r w:rsidRPr="00D84C34">
        <w:rPr>
          <w:rFonts w:ascii="Verdana" w:hAnsi="Verdana" w:cs="FuturaMdPL-Regular"/>
          <w:sz w:val="18"/>
          <w:szCs w:val="18"/>
        </w:rPr>
        <w:t>oraz</w:t>
      </w:r>
      <w:r w:rsidR="001F3321" w:rsidRPr="00D84C34">
        <w:rPr>
          <w:rFonts w:ascii="Verdana" w:hAnsi="Verdana" w:cs="FuturaMdPL-Regular"/>
          <w:sz w:val="18"/>
          <w:szCs w:val="18"/>
        </w:rPr>
        <w:t xml:space="preserve"> </w:t>
      </w:r>
      <w:r w:rsidRPr="00D84C34">
        <w:rPr>
          <w:rFonts w:ascii="Verdana" w:hAnsi="Verdana" w:cs="FuturaMdPL-Regular"/>
          <w:sz w:val="18"/>
          <w:szCs w:val="18"/>
        </w:rPr>
        <w:t xml:space="preserve">opublikowany na stronie podmiotowej </w:t>
      </w:r>
      <w:r w:rsidRPr="00D84C34">
        <w:rPr>
          <w:rFonts w:ascii="Verdana" w:eastAsia="Calibri" w:hAnsi="Verdana"/>
          <w:spacing w:val="-3"/>
          <w:sz w:val="18"/>
          <w:szCs w:val="18"/>
          <w:lang w:eastAsia="en-US"/>
        </w:rPr>
        <w:t>Biuletynu Informacji Publicznej Krajowego Ośrodka</w:t>
      </w:r>
      <w:r w:rsidR="00F24F5F" w:rsidRPr="00D84C34">
        <w:rPr>
          <w:rFonts w:ascii="Verdana" w:eastAsia="Calibri" w:hAnsi="Verdana"/>
          <w:spacing w:val="-3"/>
          <w:sz w:val="18"/>
          <w:szCs w:val="18"/>
          <w:lang w:eastAsia="en-US"/>
        </w:rPr>
        <w:t xml:space="preserve"> </w:t>
      </w:r>
      <w:hyperlink r:id="rId8" w:history="1"/>
      <w:r w:rsidRPr="00D84C34">
        <w:rPr>
          <w:rFonts w:ascii="Verdana" w:hAnsi="Verdana" w:cs="FuturaMdPL-Regular"/>
          <w:sz w:val="18"/>
          <w:szCs w:val="18"/>
        </w:rPr>
        <w:t>w dni</w:t>
      </w:r>
      <w:r w:rsidR="00FD35BC">
        <w:rPr>
          <w:rFonts w:ascii="Verdana" w:hAnsi="Verdana" w:cs="FuturaMdPL-Regular"/>
          <w:sz w:val="18"/>
          <w:szCs w:val="18"/>
        </w:rPr>
        <w:t>u</w:t>
      </w:r>
      <w:r w:rsidRPr="00D84C34">
        <w:rPr>
          <w:rFonts w:ascii="Verdana" w:hAnsi="Verdana" w:cs="FuturaMdPL-Regular"/>
          <w:sz w:val="18"/>
          <w:szCs w:val="18"/>
        </w:rPr>
        <w:t xml:space="preserve"> </w:t>
      </w:r>
      <w:r w:rsidR="00B034B2">
        <w:rPr>
          <w:rFonts w:ascii="Verdana" w:hAnsi="Verdana" w:cs="FuturaMdPL-Regular"/>
          <w:b/>
          <w:sz w:val="18"/>
          <w:szCs w:val="18"/>
        </w:rPr>
        <w:t>10.09</w:t>
      </w:r>
      <w:r w:rsidR="0093752F">
        <w:rPr>
          <w:rFonts w:ascii="Verdana" w:hAnsi="Verdana" w:cs="FuturaMdPL-Regular"/>
          <w:b/>
          <w:sz w:val="18"/>
          <w:szCs w:val="18"/>
        </w:rPr>
        <w:t>.2025r</w:t>
      </w:r>
      <w:r w:rsidRPr="00D84C34">
        <w:rPr>
          <w:rFonts w:ascii="Verdana" w:hAnsi="Verdana" w:cs="FuturaMdPL-Regular"/>
          <w:sz w:val="18"/>
          <w:szCs w:val="18"/>
        </w:rPr>
        <w:t>.</w:t>
      </w:r>
    </w:p>
    <w:p w:rsidR="00B467C8" w:rsidRPr="00D84C34" w:rsidRDefault="00B467C8" w:rsidP="00D84C34">
      <w:pPr>
        <w:autoSpaceDE w:val="0"/>
        <w:autoSpaceDN w:val="0"/>
        <w:adjustRightInd w:val="0"/>
        <w:spacing w:line="240" w:lineRule="auto"/>
        <w:ind w:firstLine="0"/>
        <w:jc w:val="both"/>
        <w:rPr>
          <w:rFonts w:ascii="Verdana" w:hAnsi="Verdana" w:cs="FuturaMdPL-Regular"/>
          <w:b/>
          <w:sz w:val="18"/>
          <w:szCs w:val="18"/>
        </w:rPr>
      </w:pPr>
    </w:p>
    <w:p w:rsidR="007A643E" w:rsidRPr="00D84C34" w:rsidRDefault="007A643E" w:rsidP="00D84C34">
      <w:pPr>
        <w:autoSpaceDE w:val="0"/>
        <w:autoSpaceDN w:val="0"/>
        <w:adjustRightInd w:val="0"/>
        <w:spacing w:line="240" w:lineRule="auto"/>
        <w:ind w:firstLine="0"/>
        <w:rPr>
          <w:rFonts w:ascii="Verdana" w:hAnsi="Verdana" w:cs="FuturaMdPL-Regular"/>
          <w:b/>
          <w:smallCaps/>
          <w:sz w:val="18"/>
          <w:szCs w:val="18"/>
          <w:u w:val="single"/>
        </w:rPr>
      </w:pPr>
      <w:r w:rsidRPr="00D84C34">
        <w:rPr>
          <w:rFonts w:ascii="Verdana" w:hAnsi="Verdana" w:cs="FuturaMdPL-Regular"/>
          <w:b/>
          <w:smallCaps/>
          <w:sz w:val="18"/>
          <w:szCs w:val="18"/>
          <w:u w:val="single"/>
        </w:rPr>
        <w:t>Przedmiotem przetargu jest:</w:t>
      </w:r>
    </w:p>
    <w:p w:rsidR="007724A5" w:rsidRDefault="007724A5" w:rsidP="00D84C34">
      <w:pPr>
        <w:autoSpaceDE w:val="0"/>
        <w:autoSpaceDN w:val="0"/>
        <w:adjustRightInd w:val="0"/>
        <w:spacing w:line="240" w:lineRule="auto"/>
        <w:ind w:firstLine="0"/>
        <w:jc w:val="both"/>
        <w:rPr>
          <w:rFonts w:ascii="Verdana" w:hAnsi="Verdana" w:cs="FuturaMdPL-Regular"/>
          <w:b/>
          <w:sz w:val="18"/>
          <w:szCs w:val="18"/>
          <w:u w:val="single"/>
        </w:rPr>
      </w:pPr>
    </w:p>
    <w:tbl>
      <w:tblPr>
        <w:tblStyle w:val="Tabela-Siatka"/>
        <w:tblW w:w="10485" w:type="dxa"/>
        <w:tblLook w:val="04A0" w:firstRow="1" w:lastRow="0" w:firstColumn="1" w:lastColumn="0" w:noHBand="0" w:noVBand="1"/>
      </w:tblPr>
      <w:tblGrid>
        <w:gridCol w:w="10485"/>
      </w:tblGrid>
      <w:tr w:rsidR="00BE5853" w:rsidRPr="0043128B" w:rsidTr="00AD69F3">
        <w:tc>
          <w:tcPr>
            <w:tcW w:w="10485" w:type="dxa"/>
          </w:tcPr>
          <w:p w:rsidR="00B034B2" w:rsidRPr="00334810" w:rsidRDefault="00BE5853" w:rsidP="00B034B2">
            <w:pPr>
              <w:suppressAutoHyphens/>
              <w:spacing w:line="276" w:lineRule="auto"/>
              <w:ind w:firstLine="0"/>
              <w:jc w:val="both"/>
              <w:rPr>
                <w:rFonts w:ascii="Verdana" w:hAnsi="Verdana" w:cs="Verdana"/>
                <w:kern w:val="1"/>
                <w:sz w:val="18"/>
                <w:szCs w:val="18"/>
                <w:lang w:eastAsia="ar-SA"/>
              </w:rPr>
            </w:pPr>
            <w:r w:rsidRPr="0043128B">
              <w:br w:type="page"/>
            </w:r>
            <w:r w:rsidR="00685BC2">
              <w:rPr>
                <w:rFonts w:ascii="Verdana" w:eastAsia="Calibri" w:hAnsi="Verdana" w:cs="Verdana"/>
                <w:b/>
                <w:kern w:val="1"/>
                <w:sz w:val="18"/>
                <w:szCs w:val="18"/>
                <w:lang w:eastAsia="ar-SA"/>
              </w:rPr>
              <w:t>1</w:t>
            </w:r>
            <w:r w:rsidR="00527D70" w:rsidRPr="00334810">
              <w:rPr>
                <w:rFonts w:ascii="Verdana" w:eastAsia="Calibri" w:hAnsi="Verdana" w:cs="Verdana"/>
                <w:kern w:val="1"/>
                <w:sz w:val="18"/>
                <w:szCs w:val="18"/>
                <w:lang w:eastAsia="ar-SA"/>
              </w:rPr>
              <w:t xml:space="preserve"> </w:t>
            </w:r>
            <w:r w:rsidR="00B034B2" w:rsidRPr="00334810">
              <w:rPr>
                <w:rFonts w:ascii="Verdana" w:eastAsia="Calibri" w:hAnsi="Verdana" w:cs="Verdana"/>
                <w:b/>
                <w:kern w:val="1"/>
                <w:sz w:val="18"/>
                <w:szCs w:val="18"/>
                <w:lang w:eastAsia="ar-SA"/>
              </w:rPr>
              <w:t>.</w:t>
            </w:r>
            <w:r w:rsidR="00B034B2" w:rsidRPr="00334810">
              <w:rPr>
                <w:rFonts w:ascii="Verdana" w:eastAsia="Calibri" w:hAnsi="Verdana" w:cs="Verdana"/>
                <w:kern w:val="1"/>
                <w:sz w:val="18"/>
                <w:szCs w:val="18"/>
                <w:lang w:eastAsia="ar-SA"/>
              </w:rPr>
              <w:t xml:space="preserve"> Nieruchomość rolna niezabudowana,</w:t>
            </w:r>
            <w:r w:rsidR="00B034B2" w:rsidRPr="00334810">
              <w:rPr>
                <w:rFonts w:ascii="Verdana" w:eastAsia="Calibri" w:hAnsi="Verdana" w:cs="Verdana"/>
                <w:b/>
                <w:kern w:val="1"/>
                <w:sz w:val="18"/>
                <w:szCs w:val="18"/>
                <w:lang w:eastAsia="ar-SA"/>
              </w:rPr>
              <w:t xml:space="preserve"> </w:t>
            </w:r>
            <w:r w:rsidR="00B034B2" w:rsidRPr="00334810">
              <w:rPr>
                <w:rFonts w:ascii="Verdana" w:eastAsia="Calibri" w:hAnsi="Verdana" w:cs="Verdana"/>
                <w:kern w:val="1"/>
                <w:sz w:val="18"/>
                <w:szCs w:val="18"/>
                <w:lang w:eastAsia="ar-SA"/>
              </w:rPr>
              <w:t xml:space="preserve">oznaczona w ewidencji gruntów obrębu </w:t>
            </w:r>
            <w:r w:rsidR="00B034B2">
              <w:rPr>
                <w:rFonts w:ascii="Verdana" w:eastAsia="Calibri" w:hAnsi="Verdana" w:cs="Verdana"/>
                <w:b/>
                <w:kern w:val="1"/>
                <w:sz w:val="18"/>
                <w:szCs w:val="18"/>
                <w:lang w:eastAsia="ar-SA"/>
              </w:rPr>
              <w:t>Ortel Królewski Drugi</w:t>
            </w:r>
            <w:r w:rsidR="00B034B2" w:rsidRPr="00334810">
              <w:rPr>
                <w:rFonts w:ascii="Verdana" w:eastAsia="Calibri" w:hAnsi="Verdana" w:cs="Verdana"/>
                <w:b/>
                <w:kern w:val="1"/>
                <w:sz w:val="18"/>
                <w:szCs w:val="18"/>
                <w:lang w:eastAsia="ar-SA"/>
              </w:rPr>
              <w:t xml:space="preserve"> </w:t>
            </w:r>
            <w:r w:rsidR="00B034B2" w:rsidRPr="00334810">
              <w:rPr>
                <w:rFonts w:ascii="Verdana" w:eastAsia="Calibri" w:hAnsi="Verdana" w:cs="Verdana"/>
                <w:kern w:val="1"/>
                <w:sz w:val="18"/>
                <w:szCs w:val="18"/>
                <w:lang w:eastAsia="ar-SA"/>
              </w:rPr>
              <w:t>jako</w:t>
            </w:r>
            <w:r w:rsidR="00B034B2" w:rsidRPr="00334810">
              <w:rPr>
                <w:rFonts w:ascii="Verdana" w:eastAsia="Calibri" w:hAnsi="Verdana" w:cs="Verdana"/>
                <w:b/>
                <w:kern w:val="1"/>
                <w:sz w:val="18"/>
                <w:szCs w:val="18"/>
                <w:lang w:eastAsia="ar-SA"/>
              </w:rPr>
              <w:t xml:space="preserve"> </w:t>
            </w:r>
            <w:r w:rsidR="00B034B2">
              <w:rPr>
                <w:rFonts w:ascii="Verdana" w:eastAsia="Calibri" w:hAnsi="Verdana" w:cs="Verdana"/>
                <w:kern w:val="1"/>
                <w:sz w:val="18"/>
                <w:szCs w:val="18"/>
                <w:lang w:eastAsia="ar-SA"/>
              </w:rPr>
              <w:t xml:space="preserve">działka </w:t>
            </w:r>
            <w:r w:rsidR="00B034B2" w:rsidRPr="00334810">
              <w:rPr>
                <w:rFonts w:ascii="Verdana" w:eastAsia="Calibri" w:hAnsi="Verdana" w:cs="Verdana"/>
                <w:kern w:val="1"/>
                <w:sz w:val="18"/>
                <w:szCs w:val="18"/>
                <w:lang w:eastAsia="ar-SA"/>
              </w:rPr>
              <w:t xml:space="preserve">nr </w:t>
            </w:r>
            <w:r w:rsidR="00B034B2">
              <w:rPr>
                <w:rFonts w:ascii="Verdana" w:eastAsia="Calibri" w:hAnsi="Verdana" w:cs="Verdana"/>
                <w:b/>
                <w:kern w:val="1"/>
                <w:sz w:val="18"/>
                <w:szCs w:val="18"/>
                <w:lang w:eastAsia="ar-SA"/>
              </w:rPr>
              <w:t>253</w:t>
            </w:r>
            <w:r w:rsidR="00B034B2" w:rsidRPr="00334810">
              <w:rPr>
                <w:rFonts w:ascii="Verdana" w:eastAsia="Calibri" w:hAnsi="Verdana" w:cs="Verdana"/>
                <w:b/>
                <w:kern w:val="1"/>
                <w:sz w:val="18"/>
                <w:szCs w:val="18"/>
                <w:lang w:eastAsia="ar-SA"/>
              </w:rPr>
              <w:t xml:space="preserve"> </w:t>
            </w:r>
            <w:r w:rsidR="00B034B2" w:rsidRPr="00334810">
              <w:rPr>
                <w:rFonts w:ascii="Verdana" w:eastAsia="Calibri" w:hAnsi="Verdana" w:cs="Verdana"/>
                <w:kern w:val="1"/>
                <w:sz w:val="18"/>
                <w:szCs w:val="18"/>
                <w:lang w:eastAsia="ar-SA"/>
              </w:rPr>
              <w:t xml:space="preserve">dla której jest prowadzona księga wieczysta nr </w:t>
            </w:r>
            <w:r w:rsidR="00B034B2">
              <w:rPr>
                <w:rFonts w:ascii="Verdana" w:hAnsi="Verdana" w:cs="Verdana"/>
                <w:kern w:val="1"/>
                <w:sz w:val="18"/>
                <w:szCs w:val="18"/>
                <w:lang w:eastAsia="ar-SA"/>
              </w:rPr>
              <w:t>LU1B</w:t>
            </w:r>
            <w:r w:rsidR="00B034B2" w:rsidRPr="00334810">
              <w:rPr>
                <w:rFonts w:ascii="Verdana" w:hAnsi="Verdana" w:cs="Verdana"/>
                <w:kern w:val="1"/>
                <w:sz w:val="18"/>
                <w:szCs w:val="18"/>
                <w:lang w:eastAsia="ar-SA"/>
              </w:rPr>
              <w:t>/</w:t>
            </w:r>
            <w:r w:rsidR="00B034B2">
              <w:rPr>
                <w:rFonts w:ascii="Verdana" w:hAnsi="Verdana" w:cs="Verdana"/>
                <w:kern w:val="1"/>
                <w:sz w:val="18"/>
                <w:szCs w:val="18"/>
                <w:lang w:eastAsia="ar-SA"/>
              </w:rPr>
              <w:t>00107325/5</w:t>
            </w:r>
          </w:p>
          <w:p w:rsidR="00B034B2" w:rsidRPr="00334810" w:rsidRDefault="00B034B2" w:rsidP="00B034B2">
            <w:pPr>
              <w:suppressAutoHyphens/>
              <w:spacing w:line="276" w:lineRule="auto"/>
              <w:ind w:firstLine="0"/>
              <w:jc w:val="both"/>
              <w:rPr>
                <w:rFonts w:ascii="Verdana" w:hAnsi="Verdana" w:cs="Verdana"/>
                <w:kern w:val="1"/>
                <w:sz w:val="18"/>
                <w:szCs w:val="18"/>
                <w:lang w:eastAsia="ar-SA"/>
              </w:rPr>
            </w:pPr>
            <w:r w:rsidRPr="00334810">
              <w:rPr>
                <w:rFonts w:ascii="Verdana" w:hAnsi="Verdana" w:cs="Verdana"/>
                <w:kern w:val="1"/>
                <w:sz w:val="18"/>
                <w:szCs w:val="18"/>
                <w:lang w:eastAsia="ar-SA"/>
              </w:rPr>
              <w:t>Według danych z ewidencji gruntów i budynków ogólna pow. nieruchomości wynosi</w:t>
            </w:r>
            <w:r w:rsidRPr="00334810">
              <w:rPr>
                <w:rFonts w:ascii="Verdana" w:hAnsi="Verdana" w:cs="Verdana"/>
                <w:b/>
                <w:kern w:val="1"/>
                <w:sz w:val="18"/>
                <w:szCs w:val="18"/>
                <w:lang w:eastAsia="ar-SA"/>
              </w:rPr>
              <w:t xml:space="preserve"> </w:t>
            </w:r>
            <w:r>
              <w:rPr>
                <w:rFonts w:ascii="Verdana" w:hAnsi="Verdana" w:cs="Verdana"/>
                <w:b/>
                <w:kern w:val="1"/>
                <w:sz w:val="18"/>
                <w:szCs w:val="18"/>
                <w:lang w:eastAsia="ar-SA"/>
              </w:rPr>
              <w:t>0,2014</w:t>
            </w:r>
            <w:r w:rsidRPr="00334810">
              <w:rPr>
                <w:rFonts w:ascii="Verdana" w:hAnsi="Verdana" w:cs="Verdana"/>
                <w:b/>
                <w:kern w:val="1"/>
                <w:sz w:val="18"/>
                <w:szCs w:val="18"/>
                <w:lang w:eastAsia="ar-SA"/>
              </w:rPr>
              <w:t xml:space="preserve"> ha</w:t>
            </w:r>
            <w:r w:rsidRPr="00334810">
              <w:rPr>
                <w:rFonts w:ascii="Verdana" w:hAnsi="Verdana" w:cs="Verdana"/>
                <w:kern w:val="1"/>
                <w:sz w:val="18"/>
                <w:szCs w:val="18"/>
                <w:lang w:eastAsia="ar-SA"/>
              </w:rPr>
              <w:t xml:space="preserve"> w tym:</w:t>
            </w:r>
          </w:p>
          <w:p w:rsidR="00B034B2" w:rsidRDefault="00B034B2" w:rsidP="00B034B2">
            <w:pPr>
              <w:suppressAutoHyphens/>
              <w:spacing w:line="240" w:lineRule="auto"/>
              <w:ind w:firstLine="0"/>
              <w:jc w:val="both"/>
              <w:rPr>
                <w:rFonts w:ascii="Verdana" w:hAnsi="Verdana" w:cs="Verdana"/>
                <w:kern w:val="1"/>
                <w:sz w:val="18"/>
                <w:szCs w:val="18"/>
                <w:lang w:eastAsia="ar-SA"/>
              </w:rPr>
            </w:pPr>
            <w:r>
              <w:rPr>
                <w:rFonts w:ascii="Verdana" w:hAnsi="Verdana" w:cs="Verdana"/>
                <w:kern w:val="1"/>
                <w:sz w:val="18"/>
                <w:szCs w:val="18"/>
                <w:lang w:eastAsia="ar-SA"/>
              </w:rPr>
              <w:t xml:space="preserve">Użytki grunty orne – 0,2014 ha w klasie RV-0,0982, RVI-0,1032 ha, </w:t>
            </w:r>
          </w:p>
          <w:p w:rsidR="00B034B2" w:rsidRPr="00334810" w:rsidRDefault="00B034B2" w:rsidP="00B034B2">
            <w:pPr>
              <w:suppressAutoHyphens/>
              <w:spacing w:line="240" w:lineRule="auto"/>
              <w:ind w:firstLine="0"/>
              <w:jc w:val="both"/>
              <w:rPr>
                <w:rFonts w:ascii="Verdana" w:hAnsi="Verdana" w:cs="Verdana"/>
                <w:kern w:val="1"/>
                <w:sz w:val="18"/>
                <w:szCs w:val="18"/>
                <w:lang w:eastAsia="ar-SA"/>
              </w:rPr>
            </w:pPr>
            <w:r w:rsidRPr="00334810">
              <w:rPr>
                <w:rFonts w:ascii="Verdana" w:hAnsi="Verdana" w:cs="Verdana"/>
                <w:kern w:val="1"/>
                <w:sz w:val="18"/>
                <w:szCs w:val="18"/>
                <w:lang w:eastAsia="ar-SA"/>
              </w:rPr>
              <w:t>Nieruchomość ma dostęp do drogi publicznej.</w:t>
            </w:r>
          </w:p>
          <w:p w:rsidR="00B034B2" w:rsidRPr="00334810" w:rsidRDefault="00B034B2" w:rsidP="00B034B2">
            <w:pPr>
              <w:suppressAutoHyphens/>
              <w:spacing w:line="240" w:lineRule="auto"/>
              <w:ind w:firstLine="0"/>
              <w:jc w:val="both"/>
              <w:rPr>
                <w:rFonts w:ascii="Verdana" w:hAnsi="Verdana" w:cs="FuturaMdPL-Regular"/>
                <w:b/>
                <w:sz w:val="18"/>
                <w:szCs w:val="18"/>
                <w:u w:val="single"/>
              </w:rPr>
            </w:pPr>
            <w:r>
              <w:rPr>
                <w:rFonts w:ascii="Verdana" w:hAnsi="Verdana" w:cs="Verdana"/>
                <w:kern w:val="1"/>
                <w:sz w:val="18"/>
                <w:szCs w:val="18"/>
                <w:lang w:eastAsia="ar-SA"/>
              </w:rPr>
              <w:t>Według studium</w:t>
            </w:r>
            <w:r w:rsidRPr="00334810">
              <w:rPr>
                <w:rFonts w:ascii="Verdana" w:hAnsi="Verdana" w:cs="Verdana"/>
                <w:kern w:val="1"/>
                <w:sz w:val="18"/>
                <w:szCs w:val="18"/>
                <w:lang w:eastAsia="ar-SA"/>
              </w:rPr>
              <w:t xml:space="preserve"> gminy </w:t>
            </w:r>
            <w:r>
              <w:rPr>
                <w:rFonts w:ascii="Verdana" w:hAnsi="Verdana" w:cs="Verdana"/>
                <w:kern w:val="1"/>
                <w:sz w:val="18"/>
                <w:szCs w:val="18"/>
                <w:lang w:eastAsia="ar-SA"/>
              </w:rPr>
              <w:t xml:space="preserve">Piszczac </w:t>
            </w:r>
            <w:r w:rsidRPr="00334810">
              <w:rPr>
                <w:rFonts w:ascii="Verdana" w:hAnsi="Verdana" w:cs="Verdana"/>
                <w:kern w:val="1"/>
                <w:sz w:val="18"/>
                <w:szCs w:val="18"/>
                <w:lang w:eastAsia="ar-SA"/>
              </w:rPr>
              <w:t>nier</w:t>
            </w:r>
            <w:r>
              <w:rPr>
                <w:rFonts w:ascii="Verdana" w:hAnsi="Verdana" w:cs="Verdana"/>
                <w:kern w:val="1"/>
                <w:sz w:val="18"/>
                <w:szCs w:val="18"/>
                <w:lang w:eastAsia="ar-SA"/>
              </w:rPr>
              <w:t>uchomość w części znajduje się na terenie zabudowy zagrodowej , a w części na terenie rolnym.</w:t>
            </w:r>
          </w:p>
          <w:p w:rsidR="00B034B2" w:rsidRPr="00334810" w:rsidRDefault="00B034B2" w:rsidP="00B034B2">
            <w:pPr>
              <w:spacing w:after="160" w:line="240" w:lineRule="auto"/>
              <w:ind w:firstLine="0"/>
              <w:contextualSpacing/>
              <w:jc w:val="both"/>
              <w:rPr>
                <w:rFonts w:ascii="Verdana" w:eastAsiaTheme="minorHAnsi" w:hAnsi="Verdana" w:cstheme="minorBidi"/>
                <w:b/>
                <w:sz w:val="18"/>
                <w:szCs w:val="18"/>
                <w:lang w:eastAsia="en-US"/>
              </w:rPr>
            </w:pPr>
          </w:p>
          <w:p w:rsidR="00B034B2" w:rsidRPr="00334810" w:rsidRDefault="00B034B2" w:rsidP="00B034B2">
            <w:pPr>
              <w:spacing w:after="160" w:line="240" w:lineRule="auto"/>
              <w:ind w:firstLine="0"/>
              <w:contextualSpacing/>
              <w:jc w:val="both"/>
              <w:rPr>
                <w:rFonts w:ascii="Verdana" w:eastAsiaTheme="minorHAnsi" w:hAnsi="Verdana" w:cstheme="minorBidi"/>
                <w:b/>
                <w:sz w:val="18"/>
                <w:szCs w:val="18"/>
                <w:lang w:eastAsia="en-US"/>
              </w:rPr>
            </w:pPr>
            <w:r w:rsidRPr="00334810">
              <w:rPr>
                <w:rFonts w:ascii="Verdana" w:eastAsiaTheme="minorHAnsi" w:hAnsi="Verdana" w:cstheme="minorBidi"/>
                <w:b/>
                <w:sz w:val="18"/>
                <w:szCs w:val="18"/>
                <w:lang w:eastAsia="en-US"/>
              </w:rPr>
              <w:t xml:space="preserve">Cena wywoławcza nieruchomości wynosi: </w:t>
            </w:r>
            <w:r>
              <w:rPr>
                <w:rFonts w:ascii="Verdana" w:eastAsiaTheme="minorHAnsi" w:hAnsi="Verdana" w:cstheme="minorBidi"/>
                <w:b/>
                <w:sz w:val="18"/>
                <w:szCs w:val="18"/>
                <w:lang w:eastAsia="en-US"/>
              </w:rPr>
              <w:t>48 000,00</w:t>
            </w:r>
            <w:r w:rsidRPr="00334810">
              <w:rPr>
                <w:rFonts w:ascii="Verdana" w:eastAsiaTheme="minorHAnsi" w:hAnsi="Verdana" w:cstheme="minorBidi"/>
                <w:b/>
                <w:sz w:val="18"/>
                <w:szCs w:val="18"/>
                <w:lang w:eastAsia="en-US"/>
              </w:rPr>
              <w:t xml:space="preserve"> zł</w:t>
            </w:r>
            <w:r>
              <w:rPr>
                <w:rFonts w:ascii="Verdana" w:eastAsiaTheme="minorHAnsi" w:hAnsi="Verdana" w:cstheme="minorBidi"/>
                <w:b/>
                <w:sz w:val="18"/>
                <w:szCs w:val="18"/>
                <w:lang w:eastAsia="en-US"/>
              </w:rPr>
              <w:t xml:space="preserve"> </w:t>
            </w:r>
          </w:p>
          <w:p w:rsidR="00B034B2" w:rsidRDefault="00B034B2" w:rsidP="00B034B2">
            <w:pPr>
              <w:spacing w:line="240" w:lineRule="auto"/>
              <w:ind w:firstLine="0"/>
              <w:rPr>
                <w:rFonts w:ascii="Verdana" w:eastAsiaTheme="minorHAnsi" w:hAnsi="Verdana" w:cstheme="minorBidi"/>
                <w:sz w:val="18"/>
                <w:szCs w:val="18"/>
                <w:lang w:eastAsia="en-US"/>
              </w:rPr>
            </w:pPr>
            <w:r w:rsidRPr="00334810">
              <w:rPr>
                <w:rFonts w:ascii="Verdana" w:eastAsiaTheme="minorHAnsi" w:hAnsi="Verdana" w:cstheme="minorBidi"/>
                <w:sz w:val="18"/>
                <w:szCs w:val="18"/>
                <w:lang w:eastAsia="en-US"/>
              </w:rPr>
              <w:t xml:space="preserve">(słownie: </w:t>
            </w:r>
            <w:r>
              <w:rPr>
                <w:rFonts w:ascii="Verdana" w:eastAsiaTheme="minorHAnsi" w:hAnsi="Verdana" w:cstheme="minorBidi"/>
                <w:sz w:val="18"/>
                <w:szCs w:val="18"/>
                <w:lang w:eastAsia="en-US"/>
              </w:rPr>
              <w:t xml:space="preserve">czterdzieści osiem tysięcy </w:t>
            </w:r>
            <w:r w:rsidRPr="00334810">
              <w:rPr>
                <w:rFonts w:ascii="Verdana" w:eastAsiaTheme="minorHAnsi" w:hAnsi="Verdana" w:cstheme="minorBidi"/>
                <w:sz w:val="18"/>
                <w:szCs w:val="18"/>
                <w:lang w:eastAsia="en-US"/>
              </w:rPr>
              <w:t>złotych 00/100)</w:t>
            </w:r>
          </w:p>
          <w:p w:rsidR="00C50839" w:rsidRPr="0086696B" w:rsidRDefault="00C50839" w:rsidP="00B034B2">
            <w:pPr>
              <w:spacing w:line="240" w:lineRule="auto"/>
              <w:ind w:firstLine="0"/>
              <w:rPr>
                <w:rFonts w:ascii="Verdana" w:hAnsi="Verdana" w:cs="Arial"/>
                <w:b/>
                <w:sz w:val="18"/>
                <w:szCs w:val="18"/>
              </w:rPr>
            </w:pPr>
            <w:r w:rsidRPr="0086696B">
              <w:rPr>
                <w:rFonts w:ascii="Verdana" w:hAnsi="Verdana" w:cs="Arial"/>
                <w:b/>
                <w:sz w:val="18"/>
                <w:szCs w:val="18"/>
              </w:rPr>
              <w:t>Wadium do przetargu wynosi</w:t>
            </w:r>
            <w:r>
              <w:rPr>
                <w:rFonts w:ascii="Verdana" w:hAnsi="Verdana" w:cs="Arial"/>
                <w:b/>
                <w:sz w:val="18"/>
                <w:szCs w:val="18"/>
              </w:rPr>
              <w:t xml:space="preserve">        </w:t>
            </w:r>
            <w:r w:rsidR="00685BC2">
              <w:rPr>
                <w:rFonts w:ascii="Verdana" w:hAnsi="Verdana" w:cs="Arial"/>
                <w:b/>
                <w:sz w:val="18"/>
                <w:szCs w:val="18"/>
              </w:rPr>
              <w:t xml:space="preserve"> </w:t>
            </w:r>
            <w:r w:rsidR="00B034B2">
              <w:rPr>
                <w:rFonts w:ascii="Verdana" w:hAnsi="Verdana" w:cs="Arial"/>
                <w:b/>
                <w:sz w:val="18"/>
                <w:szCs w:val="18"/>
              </w:rPr>
              <w:t>4800,00</w:t>
            </w:r>
            <w:r>
              <w:rPr>
                <w:rFonts w:ascii="Verdana" w:hAnsi="Verdana" w:cs="Arial"/>
                <w:b/>
                <w:sz w:val="18"/>
                <w:szCs w:val="18"/>
              </w:rPr>
              <w:t xml:space="preserve"> </w:t>
            </w:r>
            <w:r w:rsidRPr="0086696B">
              <w:rPr>
                <w:rFonts w:ascii="Verdana" w:hAnsi="Verdana" w:cs="Arial"/>
                <w:b/>
                <w:sz w:val="18"/>
                <w:szCs w:val="18"/>
              </w:rPr>
              <w:t>zł</w:t>
            </w:r>
          </w:p>
          <w:p w:rsidR="00BE5853" w:rsidRPr="0043128B" w:rsidRDefault="00C50839" w:rsidP="00B034B2">
            <w:pPr>
              <w:spacing w:after="160" w:line="240" w:lineRule="auto"/>
              <w:ind w:firstLine="0"/>
              <w:contextualSpacing/>
              <w:jc w:val="both"/>
              <w:rPr>
                <w:rFonts w:ascii="Verdana" w:eastAsia="Calibri" w:hAnsi="Verdana" w:cs="Verdana"/>
                <w:b/>
                <w:kern w:val="1"/>
                <w:sz w:val="18"/>
                <w:szCs w:val="18"/>
                <w:lang w:eastAsia="ar-SA"/>
              </w:rPr>
            </w:pPr>
            <w:r w:rsidRPr="0086696B">
              <w:rPr>
                <w:rFonts w:ascii="Verdana" w:eastAsia="Calibri" w:hAnsi="Verdana"/>
                <w:b/>
                <w:sz w:val="18"/>
                <w:szCs w:val="18"/>
                <w:lang w:eastAsia="en-US"/>
              </w:rPr>
              <w:t xml:space="preserve">Minimalne postąpienie wynosi: </w:t>
            </w:r>
            <w:r w:rsidR="00A96830">
              <w:rPr>
                <w:rFonts w:ascii="Verdana" w:eastAsia="Calibri" w:hAnsi="Verdana"/>
                <w:b/>
                <w:sz w:val="18"/>
                <w:szCs w:val="18"/>
                <w:lang w:eastAsia="en-US"/>
              </w:rPr>
              <w:t xml:space="preserve">    </w:t>
            </w:r>
            <w:r w:rsidR="00B034B2">
              <w:rPr>
                <w:rFonts w:ascii="Verdana" w:eastAsia="Calibri" w:hAnsi="Verdana"/>
                <w:b/>
                <w:sz w:val="18"/>
                <w:szCs w:val="18"/>
                <w:lang w:eastAsia="en-US"/>
              </w:rPr>
              <w:t xml:space="preserve">1 000,00 </w:t>
            </w:r>
            <w:bookmarkStart w:id="0" w:name="_GoBack"/>
            <w:bookmarkEnd w:id="0"/>
            <w:r w:rsidRPr="0086696B">
              <w:rPr>
                <w:rFonts w:ascii="Verdana" w:eastAsia="Calibri" w:hAnsi="Verdana"/>
                <w:b/>
                <w:sz w:val="18"/>
                <w:szCs w:val="18"/>
                <w:lang w:eastAsia="en-US"/>
              </w:rPr>
              <w:t>zł</w:t>
            </w:r>
          </w:p>
        </w:tc>
      </w:tr>
    </w:tbl>
    <w:p w:rsidR="0093752F" w:rsidRDefault="0093752F" w:rsidP="0093752F">
      <w:pPr>
        <w:ind w:firstLine="0"/>
      </w:pPr>
    </w:p>
    <w:p w:rsidR="00BA4B34" w:rsidRPr="00496D68" w:rsidRDefault="00BA4B34" w:rsidP="0093752F">
      <w:pPr>
        <w:ind w:firstLine="0"/>
      </w:pPr>
      <w:r w:rsidRPr="00D84C34">
        <w:rPr>
          <w:rFonts w:ascii="Verdana" w:hAnsi="Verdana" w:cs="FuturaMdPL-Regular"/>
          <w:b/>
          <w:sz w:val="18"/>
          <w:szCs w:val="18"/>
          <w:u w:val="single"/>
        </w:rPr>
        <w:t>TERMIN I MIEJSCE PRZETARGU:</w:t>
      </w:r>
    </w:p>
    <w:p w:rsidR="00BA4B34" w:rsidRPr="00D84C34" w:rsidRDefault="00BA4B34" w:rsidP="003011FD">
      <w:pPr>
        <w:shd w:val="clear" w:color="auto" w:fill="D9D9D9"/>
        <w:spacing w:line="240" w:lineRule="auto"/>
        <w:ind w:firstLine="0"/>
        <w:jc w:val="center"/>
        <w:rPr>
          <w:rFonts w:ascii="Verdana" w:eastAsia="Calibri" w:hAnsi="Verdana"/>
          <w:b/>
          <w:i/>
          <w:sz w:val="18"/>
          <w:szCs w:val="18"/>
          <w:lang w:eastAsia="en-US"/>
        </w:rPr>
      </w:pPr>
      <w:r w:rsidRPr="00496D68">
        <w:rPr>
          <w:rFonts w:ascii="Verdana" w:hAnsi="Verdana" w:cs="FuturaMdPL-Regular"/>
          <w:b/>
          <w:smallCaps/>
          <w:sz w:val="18"/>
          <w:szCs w:val="18"/>
        </w:rPr>
        <w:t xml:space="preserve">Przetarg nieograniczony na sprzedaż  ww. nieruchomości odbędzie się w dniu </w:t>
      </w:r>
      <w:r w:rsidR="00B034B2">
        <w:rPr>
          <w:rFonts w:ascii="Verdana" w:hAnsi="Verdana" w:cs="FuturaMdPL-Regular"/>
          <w:b/>
          <w:smallCaps/>
          <w:sz w:val="18"/>
          <w:szCs w:val="18"/>
        </w:rPr>
        <w:t>13.11</w:t>
      </w:r>
      <w:r w:rsidR="00A96830">
        <w:rPr>
          <w:rFonts w:ascii="Verdana" w:hAnsi="Verdana" w:cs="FuturaMdPL-Regular"/>
          <w:b/>
          <w:smallCaps/>
          <w:sz w:val="18"/>
          <w:szCs w:val="18"/>
        </w:rPr>
        <w:t>.</w:t>
      </w:r>
      <w:r w:rsidR="00496D68" w:rsidRPr="00496D68">
        <w:rPr>
          <w:rFonts w:ascii="Verdana" w:hAnsi="Verdana" w:cs="FuturaMdPL-Regular"/>
          <w:b/>
          <w:smallCaps/>
          <w:sz w:val="18"/>
          <w:szCs w:val="18"/>
        </w:rPr>
        <w:t>2025</w:t>
      </w:r>
      <w:r w:rsidRPr="00496D68">
        <w:rPr>
          <w:rFonts w:ascii="Verdana" w:hAnsi="Verdana" w:cs="FuturaMdPL-Regular"/>
          <w:b/>
          <w:smallCaps/>
          <w:sz w:val="18"/>
          <w:szCs w:val="18"/>
        </w:rPr>
        <w:t xml:space="preserve"> r. o godz. </w:t>
      </w:r>
      <w:r w:rsidR="00496D68" w:rsidRPr="00496D68">
        <w:rPr>
          <w:rFonts w:ascii="Verdana" w:hAnsi="Verdana" w:cs="FuturaMdPL-Regular"/>
          <w:b/>
          <w:smallCaps/>
          <w:sz w:val="18"/>
          <w:szCs w:val="18"/>
        </w:rPr>
        <w:t>09</w:t>
      </w:r>
      <w:r w:rsidRPr="00496D68">
        <w:rPr>
          <w:rFonts w:ascii="Verdana" w:hAnsi="Verdana" w:cs="FuturaMdPL-Regular"/>
          <w:b/>
          <w:smallCaps/>
          <w:sz w:val="18"/>
          <w:szCs w:val="18"/>
          <w:u w:val="single"/>
          <w:vertAlign w:val="superscript"/>
        </w:rPr>
        <w:t>00</w:t>
      </w:r>
      <w:r w:rsidRPr="00496D68">
        <w:rPr>
          <w:rFonts w:ascii="Verdana" w:hAnsi="Verdana" w:cs="FuturaMdPL-Regular"/>
          <w:b/>
          <w:smallCaps/>
          <w:sz w:val="18"/>
          <w:szCs w:val="18"/>
        </w:rPr>
        <w:t xml:space="preserve"> </w:t>
      </w:r>
      <w:r w:rsidR="001F3321" w:rsidRPr="00D84C34">
        <w:rPr>
          <w:rFonts w:ascii="Verdana" w:hAnsi="Verdana" w:cs="FuturaMdPL-Regular"/>
          <w:b/>
          <w:smallCaps/>
          <w:sz w:val="18"/>
          <w:szCs w:val="18"/>
        </w:rPr>
        <w:br/>
      </w:r>
      <w:r w:rsidRPr="00D84C34">
        <w:rPr>
          <w:rFonts w:ascii="Verdana" w:hAnsi="Verdana" w:cs="FuturaMdPL-Regular"/>
          <w:b/>
          <w:smallCaps/>
          <w:sz w:val="18"/>
          <w:szCs w:val="18"/>
        </w:rPr>
        <w:t>w siedzibie Sekcji Zamiejscowej Krajowego Ośrodka Wsparcia Rolnictwa w Białej Podlaskiej ul. Piłsudskiego 15,</w:t>
      </w:r>
      <w:r w:rsidR="00FD35BC">
        <w:rPr>
          <w:rFonts w:ascii="Verdana" w:eastAsia="Calibri" w:hAnsi="Verdana" w:cs="FuturaMdPL-Regular"/>
          <w:b/>
          <w:smallCaps/>
          <w:sz w:val="18"/>
          <w:szCs w:val="18"/>
          <w:lang w:eastAsia="en-US"/>
        </w:rPr>
        <w:t xml:space="preserve"> I piętro, pok. nr 2</w:t>
      </w:r>
      <w:r w:rsidRPr="00D84C34">
        <w:rPr>
          <w:rFonts w:ascii="Verdana" w:eastAsia="Calibri" w:hAnsi="Verdana" w:cs="FuturaMdPL-Regular"/>
          <w:b/>
          <w:smallCaps/>
          <w:sz w:val="18"/>
          <w:szCs w:val="18"/>
          <w:lang w:eastAsia="en-US"/>
        </w:rPr>
        <w:t xml:space="preserve"> </w:t>
      </w:r>
      <w:r w:rsidRPr="00D84C34">
        <w:rPr>
          <w:rFonts w:ascii="Verdana" w:eastAsia="Calibri" w:hAnsi="Verdana" w:cs="FuturaMdPL-Regular"/>
          <w:b/>
          <w:smallCaps/>
          <w:sz w:val="18"/>
          <w:szCs w:val="18"/>
          <w:lang w:eastAsia="en-US"/>
        </w:rPr>
        <w:br/>
      </w:r>
    </w:p>
    <w:p w:rsidR="00BA4B34" w:rsidRPr="00D84C34" w:rsidRDefault="00BA4B34" w:rsidP="00D84C34">
      <w:pPr>
        <w:autoSpaceDE w:val="0"/>
        <w:autoSpaceDN w:val="0"/>
        <w:adjustRightInd w:val="0"/>
        <w:spacing w:line="240" w:lineRule="auto"/>
        <w:ind w:firstLine="708"/>
        <w:jc w:val="both"/>
        <w:rPr>
          <w:rFonts w:ascii="Verdana" w:hAnsi="Verdana" w:cs="FuturaMdPL-Regular"/>
          <w:sz w:val="18"/>
          <w:szCs w:val="18"/>
        </w:rPr>
      </w:pPr>
      <w:r w:rsidRPr="00D84C34">
        <w:rPr>
          <w:rFonts w:ascii="Verdana" w:eastAsia="Calibri" w:hAnsi="Verdana"/>
          <w:sz w:val="18"/>
          <w:szCs w:val="18"/>
          <w:lang w:eastAsia="en-US"/>
        </w:rPr>
        <w:t xml:space="preserve">KOWR sprzedaje nieruchomość zgodnie z wyrysem z mapy ewidencyjnej oraz wypisem z ewidencji gruntów i budynków wydanymi przez właściwego starostę. </w:t>
      </w:r>
      <w:r w:rsidRPr="00D84C34">
        <w:rPr>
          <w:rFonts w:ascii="Verdana" w:hAnsi="Verdana" w:cs="FuturaMdPL-Regular"/>
          <w:sz w:val="18"/>
          <w:szCs w:val="18"/>
        </w:rPr>
        <w:t xml:space="preserve">W przypadku ewentualnego wznowienia granic wykonanego </w:t>
      </w:r>
      <w:r w:rsidR="001F3321" w:rsidRPr="00D84C34">
        <w:rPr>
          <w:rFonts w:ascii="Verdana" w:hAnsi="Verdana" w:cs="FuturaMdPL-Regular"/>
          <w:sz w:val="18"/>
          <w:szCs w:val="18"/>
        </w:rPr>
        <w:br/>
      </w:r>
      <w:r w:rsidRPr="00D84C34">
        <w:rPr>
          <w:rFonts w:ascii="Verdana" w:hAnsi="Verdana" w:cs="FuturaMdPL-Regular"/>
          <w:sz w:val="18"/>
          <w:szCs w:val="18"/>
        </w:rPr>
        <w:t xml:space="preserve">na koszt i staraniem nabywcy, KOWR nie bierze odpowiedzialności za ewentualne różnice. Nabywca zobowiązany będzie do złożenia oświadczenia, że znany jest mu stan faktyczny oferowanej do sprzedaży nieruchomości, jej obszar, przebieg granic (oznaczony na mapach), dojazd, rodzaj użytków i nie będzie występował z roszczeniami wobec KOWR w przypadku, gdyby na skutek dokonania przez geodetę wznowienia granic w/w nieruchomości wykazano zmiany w stosunku do danych z ewidencji gruntów na dzień jej sprzedaży. </w:t>
      </w:r>
    </w:p>
    <w:p w:rsidR="00BA4B34" w:rsidRPr="00D84C34" w:rsidRDefault="00BA4B34" w:rsidP="00D84C34">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b/>
          <w:spacing w:val="-3"/>
          <w:sz w:val="18"/>
          <w:szCs w:val="18"/>
        </w:rPr>
      </w:pPr>
      <w:r w:rsidRPr="00D84C34">
        <w:rPr>
          <w:rFonts w:ascii="Verdana" w:hAnsi="Verdana"/>
          <w:b/>
          <w:spacing w:val="-3"/>
          <w:sz w:val="18"/>
          <w:szCs w:val="18"/>
        </w:rPr>
        <w:t>Obciążenia, ograniczenia lub obowiązki wynikające z przepisów szczególnych, dotyczące w/w nieruchomości:</w:t>
      </w:r>
    </w:p>
    <w:p w:rsidR="00D1227F" w:rsidRDefault="00BA4B34" w:rsidP="00D84C34">
      <w:pPr>
        <w:numPr>
          <w:ilvl w:val="0"/>
          <w:numId w:val="24"/>
        </w:numPr>
        <w:autoSpaceDE w:val="0"/>
        <w:autoSpaceDN w:val="0"/>
        <w:adjustRightInd w:val="0"/>
        <w:spacing w:line="240" w:lineRule="auto"/>
        <w:ind w:left="714" w:hanging="357"/>
        <w:contextualSpacing/>
        <w:jc w:val="both"/>
        <w:rPr>
          <w:rFonts w:ascii="Verdana" w:hAnsi="Verdana" w:cs="FuturaMdPL-Regular"/>
          <w:sz w:val="18"/>
          <w:szCs w:val="18"/>
        </w:rPr>
      </w:pPr>
      <w:r w:rsidRPr="00D84C34">
        <w:rPr>
          <w:rFonts w:ascii="Verdana" w:hAnsi="Verdana" w:cs="FuturaMdPL-Regular"/>
          <w:sz w:val="18"/>
          <w:szCs w:val="18"/>
        </w:rPr>
        <w:t xml:space="preserve">Oddział Terenowy </w:t>
      </w:r>
      <w:r w:rsidRPr="00D84C34">
        <w:rPr>
          <w:rFonts w:ascii="Verdana" w:hAnsi="Verdana"/>
          <w:sz w:val="18"/>
          <w:szCs w:val="18"/>
        </w:rPr>
        <w:t xml:space="preserve">KOWR </w:t>
      </w:r>
      <w:r w:rsidRPr="00D84C34">
        <w:rPr>
          <w:rFonts w:ascii="Verdana" w:hAnsi="Verdana" w:cs="FuturaMdPL-Regular"/>
          <w:sz w:val="18"/>
          <w:szCs w:val="18"/>
        </w:rPr>
        <w:t xml:space="preserve">w Lublinie informuje, że nie posiada informacji na temat ewentualnego zgłoszenia nieruchomości do dopłat obszarowych. </w:t>
      </w:r>
    </w:p>
    <w:p w:rsidR="00A42FA3" w:rsidRPr="00D84C34" w:rsidRDefault="00A42FA3" w:rsidP="005E2003">
      <w:pPr>
        <w:autoSpaceDE w:val="0"/>
        <w:autoSpaceDN w:val="0"/>
        <w:adjustRightInd w:val="0"/>
        <w:spacing w:line="240" w:lineRule="auto"/>
        <w:ind w:left="714" w:firstLine="0"/>
        <w:contextualSpacing/>
        <w:jc w:val="both"/>
        <w:rPr>
          <w:rFonts w:ascii="Verdana" w:hAnsi="Verdana" w:cs="FuturaMdPL-Regular"/>
          <w:sz w:val="18"/>
          <w:szCs w:val="18"/>
        </w:rPr>
      </w:pPr>
    </w:p>
    <w:p w:rsidR="00BA4B34" w:rsidRPr="00D84C34" w:rsidRDefault="00BA4B34" w:rsidP="00D84C34">
      <w:pPr>
        <w:autoSpaceDE w:val="0"/>
        <w:autoSpaceDN w:val="0"/>
        <w:adjustRightInd w:val="0"/>
        <w:spacing w:line="240" w:lineRule="auto"/>
        <w:ind w:firstLine="0"/>
        <w:jc w:val="both"/>
        <w:rPr>
          <w:rFonts w:ascii="Verdana" w:hAnsi="Verdana" w:cs="FuturaMdPL-Regular"/>
          <w:b/>
          <w:sz w:val="18"/>
          <w:szCs w:val="18"/>
          <w:u w:val="single"/>
        </w:rPr>
      </w:pPr>
      <w:r w:rsidRPr="00D84C34">
        <w:rPr>
          <w:rFonts w:ascii="Verdana" w:hAnsi="Verdana" w:cs="FuturaMdPL-Regular"/>
          <w:b/>
          <w:smallCaps/>
          <w:sz w:val="18"/>
          <w:szCs w:val="18"/>
          <w:u w:val="single"/>
        </w:rPr>
        <w:t>I. W PRZETARGU NIE MOGĄ BRAĆ UDZIAŁU OSOBY KTÓRE:</w:t>
      </w:r>
    </w:p>
    <w:p w:rsidR="00BA4B34" w:rsidRPr="00D84C34" w:rsidRDefault="00BA4B34" w:rsidP="00D84C34">
      <w:pPr>
        <w:autoSpaceDE w:val="0"/>
        <w:autoSpaceDN w:val="0"/>
        <w:adjustRightInd w:val="0"/>
        <w:spacing w:line="240" w:lineRule="auto"/>
        <w:ind w:left="540" w:right="57" w:firstLine="0"/>
        <w:jc w:val="both"/>
        <w:rPr>
          <w:rFonts w:ascii="Verdana" w:hAnsi="Verdana" w:cs="FuturaMdPL-Regular"/>
          <w:b/>
          <w:sz w:val="18"/>
          <w:szCs w:val="18"/>
        </w:rPr>
      </w:pPr>
      <w:r w:rsidRPr="00D84C34">
        <w:rPr>
          <w:rFonts w:ascii="Verdana" w:hAnsi="Verdana" w:cs="FuturaMdPL-Regular"/>
          <w:sz w:val="18"/>
          <w:szCs w:val="18"/>
        </w:rPr>
        <w:t>zgodnie z treścią art. 29 ust. 3bc, ustawy o gospodarowaniu nieruchomościami rolnymi Skarbu Państwa:</w:t>
      </w:r>
    </w:p>
    <w:p w:rsidR="00BA4B34" w:rsidRPr="00D84C34" w:rsidRDefault="00BA4B34" w:rsidP="00D84C34">
      <w:pPr>
        <w:numPr>
          <w:ilvl w:val="1"/>
          <w:numId w:val="16"/>
        </w:numPr>
        <w:autoSpaceDE w:val="0"/>
        <w:autoSpaceDN w:val="0"/>
        <w:adjustRightInd w:val="0"/>
        <w:spacing w:line="240" w:lineRule="auto"/>
        <w:ind w:left="851" w:right="57" w:hanging="284"/>
        <w:jc w:val="both"/>
        <w:rPr>
          <w:rFonts w:ascii="Verdana" w:eastAsia="Calibri" w:hAnsi="Verdana"/>
          <w:sz w:val="18"/>
          <w:szCs w:val="18"/>
          <w:lang w:eastAsia="en-US"/>
        </w:rPr>
      </w:pPr>
      <w:r w:rsidRPr="00D84C34">
        <w:rPr>
          <w:rFonts w:ascii="Verdana" w:eastAsia="Calibri" w:hAnsi="Verdana"/>
          <w:sz w:val="18"/>
          <w:szCs w:val="18"/>
          <w:lang w:eastAsia="en-US"/>
        </w:rPr>
        <w:lastRenderedPageBreak/>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BA4B34" w:rsidRPr="00922439" w:rsidRDefault="00BA4B34" w:rsidP="00D84C34">
      <w:pPr>
        <w:numPr>
          <w:ilvl w:val="1"/>
          <w:numId w:val="16"/>
        </w:numPr>
        <w:autoSpaceDE w:val="0"/>
        <w:autoSpaceDN w:val="0"/>
        <w:adjustRightInd w:val="0"/>
        <w:spacing w:line="240" w:lineRule="auto"/>
        <w:ind w:left="851" w:right="57" w:hanging="284"/>
        <w:jc w:val="both"/>
        <w:rPr>
          <w:rFonts w:ascii="Verdana" w:hAnsi="Verdana" w:cs="FuturaMdPL-Regular"/>
          <w:i/>
          <w:sz w:val="18"/>
          <w:szCs w:val="18"/>
        </w:rPr>
      </w:pPr>
      <w:r w:rsidRPr="00D84C34">
        <w:rPr>
          <w:rFonts w:ascii="Verdana" w:hAnsi="Verdana" w:cs="FuturaMdPL-Regular"/>
          <w:sz w:val="18"/>
          <w:szCs w:val="18"/>
        </w:rPr>
        <w:t>władają lub władały nieruchomościami Zasobu bez tytułu prawnego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r w:rsidRPr="00922439">
        <w:rPr>
          <w:rFonts w:ascii="Verdana" w:hAnsi="Verdana" w:cs="FuturaMdPL-Regular"/>
          <w:i/>
          <w:sz w:val="18"/>
          <w:szCs w:val="18"/>
        </w:rPr>
        <w:t>.</w:t>
      </w:r>
      <w:r w:rsidR="00922439" w:rsidRPr="00922439">
        <w:rPr>
          <w:rFonts w:ascii="Verdana" w:hAnsi="Verdana" w:cs="FuturaMdPL-Regular"/>
          <w:i/>
          <w:sz w:val="18"/>
          <w:szCs w:val="18"/>
        </w:rPr>
        <w:t xml:space="preserve"> Zgodnie z treścią art. 3 </w:t>
      </w:r>
      <w:proofErr w:type="spellStart"/>
      <w:r w:rsidR="00922439" w:rsidRPr="00922439">
        <w:rPr>
          <w:rFonts w:ascii="Verdana" w:hAnsi="Verdana" w:cs="FuturaMdPL-Regular"/>
          <w:i/>
          <w:sz w:val="18"/>
          <w:szCs w:val="18"/>
        </w:rPr>
        <w:t>bca</w:t>
      </w:r>
      <w:proofErr w:type="spellEnd"/>
      <w:r w:rsidR="00922439" w:rsidRPr="00922439">
        <w:rPr>
          <w:rFonts w:ascii="Verdana" w:hAnsi="Verdana" w:cs="FuturaMdPL-Regular"/>
          <w:i/>
          <w:sz w:val="18"/>
          <w:szCs w:val="18"/>
        </w:rPr>
        <w:t xml:space="preserve"> ustawy o gospodarowaniu nieruchomościami rolnymi Skarbu Państwa przepis ust. 3 </w:t>
      </w:r>
      <w:proofErr w:type="spellStart"/>
      <w:r w:rsidR="00922439" w:rsidRPr="00922439">
        <w:rPr>
          <w:rFonts w:ascii="Verdana" w:hAnsi="Verdana" w:cs="FuturaMdPL-Regular"/>
          <w:i/>
          <w:sz w:val="18"/>
          <w:szCs w:val="18"/>
        </w:rPr>
        <w:t>bc</w:t>
      </w:r>
      <w:proofErr w:type="spellEnd"/>
      <w:r w:rsidR="00922439" w:rsidRPr="00922439">
        <w:rPr>
          <w:rFonts w:ascii="Verdana" w:hAnsi="Verdana" w:cs="FuturaMdPL-Regular"/>
          <w:i/>
          <w:sz w:val="18"/>
          <w:szCs w:val="18"/>
        </w:rPr>
        <w:t xml:space="preserve"> pkt 2 nie dotyczy podmiotów, które nie władają nieruchomościami bez tytułu prawnego i nie władały tymi nieruchomościami bez tytułu prawnego w okresie </w:t>
      </w:r>
      <w:r w:rsidR="00922439" w:rsidRPr="00922439">
        <w:rPr>
          <w:rFonts w:ascii="Verdana" w:hAnsi="Verdana" w:cs="FuturaMdPL-Regular"/>
          <w:b/>
          <w:i/>
          <w:sz w:val="18"/>
          <w:szCs w:val="18"/>
        </w:rPr>
        <w:t xml:space="preserve">5 lat </w:t>
      </w:r>
      <w:r w:rsidR="00922439" w:rsidRPr="00922439">
        <w:rPr>
          <w:rFonts w:ascii="Verdana" w:hAnsi="Verdana" w:cs="FuturaMdPL-Regular"/>
          <w:i/>
          <w:sz w:val="18"/>
          <w:szCs w:val="18"/>
        </w:rPr>
        <w:t>przed dniem ogłoszenia przetargu.</w:t>
      </w:r>
    </w:p>
    <w:p w:rsidR="00BA4B34" w:rsidRPr="00D84C34" w:rsidRDefault="00BA4B34" w:rsidP="00D84C34">
      <w:pPr>
        <w:spacing w:line="240" w:lineRule="auto"/>
        <w:ind w:firstLine="0"/>
        <w:jc w:val="both"/>
        <w:rPr>
          <w:rFonts w:ascii="Verdana" w:hAnsi="Verdana" w:cs="FuturaMdPL-Regular"/>
          <w:b/>
          <w:bCs/>
          <w:sz w:val="18"/>
          <w:szCs w:val="18"/>
          <w:u w:val="single"/>
        </w:rPr>
      </w:pPr>
      <w:r w:rsidRPr="00D84C34">
        <w:rPr>
          <w:rFonts w:ascii="Verdana" w:hAnsi="Verdana" w:cs="FuturaMdPL-Regular"/>
          <w:b/>
          <w:bCs/>
          <w:sz w:val="18"/>
          <w:szCs w:val="18"/>
          <w:u w:val="single"/>
        </w:rPr>
        <w:t>II. WARUNKI UCZESTNICTWA W PRZETARGU:</w:t>
      </w:r>
    </w:p>
    <w:p w:rsidR="00BA4B34" w:rsidRPr="00D84C34" w:rsidRDefault="00BA4B34" w:rsidP="00D84C34">
      <w:pPr>
        <w:spacing w:line="240" w:lineRule="auto"/>
        <w:ind w:firstLine="0"/>
        <w:jc w:val="both"/>
        <w:rPr>
          <w:rFonts w:ascii="Verdana" w:eastAsia="Calibri" w:hAnsi="Verdana"/>
          <w:b/>
          <w:sz w:val="18"/>
          <w:szCs w:val="18"/>
          <w:lang w:eastAsia="en-US"/>
        </w:rPr>
      </w:pPr>
      <w:r w:rsidRPr="00D84C34">
        <w:rPr>
          <w:rFonts w:ascii="Verdana" w:eastAsia="Calibri" w:hAnsi="Verdana"/>
          <w:b/>
          <w:sz w:val="18"/>
          <w:szCs w:val="18"/>
          <w:lang w:eastAsia="en-US"/>
        </w:rPr>
        <w:t>Uczestnikiem przetargu może być krajowa lub zagraniczna osoba fizyczna, osoba prawna lub jednostka organizacyjna nieposiadająca osobowości prawnej, która:</w:t>
      </w:r>
    </w:p>
    <w:p w:rsidR="00BA4B34" w:rsidRPr="00D84C34" w:rsidRDefault="00BA4B34" w:rsidP="00D84C34">
      <w:pPr>
        <w:numPr>
          <w:ilvl w:val="0"/>
          <w:numId w:val="25"/>
        </w:numPr>
        <w:autoSpaceDE w:val="0"/>
        <w:autoSpaceDN w:val="0"/>
        <w:adjustRightInd w:val="0"/>
        <w:spacing w:line="240" w:lineRule="auto"/>
        <w:jc w:val="both"/>
        <w:rPr>
          <w:rFonts w:ascii="Verdana" w:hAnsi="Verdana" w:cs="FuturaMdPL-Regular"/>
          <w:b/>
          <w:sz w:val="18"/>
          <w:szCs w:val="18"/>
        </w:rPr>
      </w:pPr>
      <w:r w:rsidRPr="00D84C34">
        <w:rPr>
          <w:rFonts w:ascii="Verdana" w:hAnsi="Verdana" w:cs="FuturaMdPL-Regular"/>
          <w:b/>
          <w:sz w:val="18"/>
          <w:szCs w:val="18"/>
        </w:rPr>
        <w:t>Wpłaci organizatorowi przetargu wadium w wymaganej wysokości w terminie, miejscu i formie.</w:t>
      </w:r>
    </w:p>
    <w:p w:rsidR="00BA4B34" w:rsidRPr="00D84C34" w:rsidRDefault="00BA4B34" w:rsidP="00D84C34">
      <w:pPr>
        <w:autoSpaceDE w:val="0"/>
        <w:autoSpaceDN w:val="0"/>
        <w:adjustRightInd w:val="0"/>
        <w:spacing w:line="240" w:lineRule="auto"/>
        <w:ind w:left="284" w:firstLine="0"/>
        <w:jc w:val="both"/>
        <w:rPr>
          <w:rFonts w:ascii="Verdana" w:hAnsi="Verdana" w:cs="FuturaMdPL-Regular"/>
          <w:sz w:val="18"/>
          <w:szCs w:val="18"/>
          <w:u w:val="single"/>
        </w:rPr>
      </w:pPr>
      <w:r w:rsidRPr="00D84C34">
        <w:rPr>
          <w:rFonts w:ascii="Verdana" w:hAnsi="Verdana" w:cs="FuturaMdPL-Regular"/>
          <w:b/>
          <w:sz w:val="18"/>
          <w:szCs w:val="18"/>
        </w:rPr>
        <w:t>Wadium</w:t>
      </w:r>
      <w:r w:rsidRPr="00D84C34">
        <w:rPr>
          <w:rFonts w:ascii="Verdana" w:hAnsi="Verdana" w:cs="FuturaMdPL-Regular"/>
          <w:sz w:val="18"/>
          <w:szCs w:val="18"/>
        </w:rPr>
        <w:t xml:space="preserve"> należy wpłacić na rachunek Krajowego Ośrodka Wsparcia Rolnictwa Oddział Terenowy w Lublinie </w:t>
      </w:r>
      <w:r w:rsidR="009F133A" w:rsidRPr="00D84C34">
        <w:rPr>
          <w:rFonts w:ascii="Verdana" w:hAnsi="Verdana" w:cs="FuturaMdPL-Regular"/>
          <w:sz w:val="18"/>
          <w:szCs w:val="18"/>
        </w:rPr>
        <w:br/>
      </w:r>
      <w:r w:rsidRPr="00D84C34">
        <w:rPr>
          <w:rFonts w:ascii="Verdana" w:hAnsi="Verdana" w:cs="FuturaMdPL-Regular"/>
          <w:sz w:val="18"/>
          <w:szCs w:val="18"/>
        </w:rPr>
        <w:t>nr</w:t>
      </w:r>
      <w:r w:rsidR="009F133A" w:rsidRPr="00D84C34">
        <w:rPr>
          <w:rFonts w:ascii="Verdana" w:hAnsi="Verdana" w:cs="FuturaMdPL-Regular"/>
          <w:sz w:val="18"/>
          <w:szCs w:val="18"/>
        </w:rPr>
        <w:t xml:space="preserve"> </w:t>
      </w:r>
      <w:r w:rsidRPr="00D84C34">
        <w:rPr>
          <w:rFonts w:ascii="Verdana" w:hAnsi="Verdana" w:cs="FuturaMdPL-Regular"/>
          <w:b/>
          <w:sz w:val="18"/>
          <w:szCs w:val="18"/>
          <w:u w:val="single"/>
        </w:rPr>
        <w:t xml:space="preserve">83 1130 1206 0028 9154 7820 0002 </w:t>
      </w:r>
      <w:r w:rsidRPr="00D84C34">
        <w:rPr>
          <w:rFonts w:ascii="Verdana" w:hAnsi="Verdana" w:cs="FuturaMdPL-Regular"/>
          <w:sz w:val="18"/>
          <w:szCs w:val="18"/>
        </w:rPr>
        <w:t xml:space="preserve">w Banku Gospodarstwa Krajowego </w:t>
      </w:r>
      <w:r w:rsidRPr="00D84C34">
        <w:rPr>
          <w:rFonts w:ascii="Verdana" w:eastAsia="Calibri" w:hAnsi="Verdana"/>
          <w:b/>
          <w:sz w:val="18"/>
          <w:szCs w:val="18"/>
          <w:lang w:eastAsia="en-US"/>
        </w:rPr>
        <w:t xml:space="preserve">z adnotacją </w:t>
      </w:r>
      <w:r w:rsidRPr="00D84C34">
        <w:rPr>
          <w:rFonts w:ascii="Verdana" w:eastAsia="Calibri" w:hAnsi="Verdana"/>
          <w:sz w:val="18"/>
          <w:szCs w:val="18"/>
          <w:lang w:eastAsia="en-US"/>
        </w:rPr>
        <w:t xml:space="preserve">„wpłata wadium </w:t>
      </w:r>
      <w:r w:rsidR="001F3321" w:rsidRPr="00D84C34">
        <w:rPr>
          <w:rFonts w:ascii="Verdana" w:eastAsia="Calibri" w:hAnsi="Verdana"/>
          <w:sz w:val="18"/>
          <w:szCs w:val="18"/>
          <w:lang w:eastAsia="en-US"/>
        </w:rPr>
        <w:br/>
      </w:r>
      <w:r w:rsidRPr="00D84C34">
        <w:rPr>
          <w:rFonts w:ascii="Verdana" w:eastAsia="Calibri" w:hAnsi="Verdana"/>
          <w:sz w:val="18"/>
          <w:szCs w:val="18"/>
          <w:lang w:eastAsia="en-US"/>
        </w:rPr>
        <w:t>na nieruchomość położoną w gminie…………. obręb ................... nr działki ...................,”</w:t>
      </w:r>
    </w:p>
    <w:p w:rsidR="00BA4B34" w:rsidRPr="00D84C34" w:rsidRDefault="00BA4B34" w:rsidP="00D84C34">
      <w:pPr>
        <w:autoSpaceDE w:val="0"/>
        <w:autoSpaceDN w:val="0"/>
        <w:adjustRightInd w:val="0"/>
        <w:spacing w:line="240" w:lineRule="auto"/>
        <w:ind w:left="284" w:firstLine="0"/>
        <w:jc w:val="both"/>
        <w:rPr>
          <w:rFonts w:ascii="Verdana" w:hAnsi="Verdana" w:cs="FuturaMdPL-Regular"/>
          <w:b/>
          <w:sz w:val="18"/>
          <w:szCs w:val="18"/>
        </w:rPr>
      </w:pPr>
      <w:r w:rsidRPr="00D84C34">
        <w:rPr>
          <w:rFonts w:ascii="Verdana" w:hAnsi="Verdana" w:cs="FuturaMdPL-Regular"/>
          <w:sz w:val="18"/>
          <w:szCs w:val="18"/>
        </w:rPr>
        <w:t xml:space="preserve">Zastrzega się, że </w:t>
      </w:r>
      <w:r w:rsidRPr="00D84C34">
        <w:rPr>
          <w:rFonts w:ascii="Verdana" w:hAnsi="Verdana" w:cs="FuturaMdPL-Regular"/>
          <w:b/>
          <w:sz w:val="18"/>
          <w:szCs w:val="18"/>
        </w:rPr>
        <w:t xml:space="preserve">warunek wniesienia wadium </w:t>
      </w:r>
      <w:r w:rsidRPr="00D84C34">
        <w:rPr>
          <w:rFonts w:ascii="Verdana" w:hAnsi="Verdana" w:cs="FuturaMdPL-Regular"/>
          <w:sz w:val="18"/>
          <w:szCs w:val="18"/>
        </w:rPr>
        <w:t xml:space="preserve">będzie spełniony wówczas, jeżeli środki pieniężne znajdą się na rachunku bankowym </w:t>
      </w:r>
      <w:r w:rsidRPr="00D84C34">
        <w:rPr>
          <w:rFonts w:ascii="Verdana" w:hAnsi="Verdana" w:cs="FuturaMdPL-Regular"/>
          <w:b/>
          <w:sz w:val="18"/>
          <w:szCs w:val="18"/>
          <w:u w:val="single"/>
        </w:rPr>
        <w:t>najpóźniej</w:t>
      </w:r>
      <w:r w:rsidRPr="00D84C34">
        <w:rPr>
          <w:rFonts w:ascii="Verdana" w:hAnsi="Verdana" w:cs="FuturaMdPL-Regular"/>
          <w:sz w:val="18"/>
          <w:szCs w:val="18"/>
          <w:u w:val="single"/>
        </w:rPr>
        <w:t xml:space="preserve"> </w:t>
      </w:r>
      <w:r w:rsidR="00F3466A" w:rsidRPr="00D84C34">
        <w:rPr>
          <w:rFonts w:ascii="Verdana" w:hAnsi="Verdana" w:cs="FuturaMdPL-Regular"/>
          <w:b/>
          <w:sz w:val="18"/>
          <w:szCs w:val="18"/>
          <w:u w:val="single"/>
        </w:rPr>
        <w:t xml:space="preserve">w dniu </w:t>
      </w:r>
      <w:r w:rsidR="00B034B2">
        <w:rPr>
          <w:rFonts w:ascii="Verdana" w:hAnsi="Verdana" w:cs="FuturaMdPL-Regular"/>
          <w:b/>
          <w:sz w:val="18"/>
          <w:szCs w:val="18"/>
          <w:u w:val="single"/>
        </w:rPr>
        <w:t>10.11</w:t>
      </w:r>
      <w:r w:rsidR="00496D68" w:rsidRPr="00496D68">
        <w:rPr>
          <w:rFonts w:ascii="Verdana" w:hAnsi="Verdana" w:cs="FuturaMdPL-Regular"/>
          <w:b/>
          <w:sz w:val="18"/>
          <w:szCs w:val="18"/>
          <w:u w:val="single"/>
        </w:rPr>
        <w:t>.</w:t>
      </w:r>
      <w:r w:rsidR="00685BC2">
        <w:rPr>
          <w:rFonts w:ascii="Verdana" w:hAnsi="Verdana" w:cs="FuturaMdPL-Regular"/>
          <w:b/>
          <w:sz w:val="18"/>
          <w:szCs w:val="18"/>
          <w:u w:val="single"/>
        </w:rPr>
        <w:t>2025</w:t>
      </w:r>
      <w:r w:rsidR="00EF2728" w:rsidRPr="00384361">
        <w:rPr>
          <w:rFonts w:ascii="Verdana" w:hAnsi="Verdana" w:cs="FuturaMdPL-Regular"/>
          <w:b/>
          <w:sz w:val="18"/>
          <w:szCs w:val="18"/>
          <w:u w:val="single"/>
        </w:rPr>
        <w:t>r</w:t>
      </w:r>
      <w:r w:rsidRPr="00384361">
        <w:rPr>
          <w:rFonts w:ascii="Verdana" w:hAnsi="Verdana" w:cs="FuturaMdPL-Regular"/>
          <w:b/>
          <w:sz w:val="18"/>
          <w:szCs w:val="18"/>
        </w:rPr>
        <w:t xml:space="preserve">. </w:t>
      </w:r>
    </w:p>
    <w:p w:rsidR="00BA4B34" w:rsidRPr="00D84C34" w:rsidRDefault="00BA4B34" w:rsidP="00D84C34">
      <w:pPr>
        <w:shd w:val="clear" w:color="auto" w:fill="FFFFFF"/>
        <w:autoSpaceDE w:val="0"/>
        <w:autoSpaceDN w:val="0"/>
        <w:adjustRightInd w:val="0"/>
        <w:spacing w:line="240" w:lineRule="auto"/>
        <w:ind w:left="284" w:firstLine="0"/>
        <w:jc w:val="both"/>
        <w:rPr>
          <w:rFonts w:ascii="Verdana" w:eastAsia="Calibri" w:hAnsi="Verdana"/>
          <w:sz w:val="18"/>
          <w:szCs w:val="18"/>
          <w:lang w:eastAsia="en-US"/>
        </w:rPr>
      </w:pPr>
      <w:r w:rsidRPr="00D84C34">
        <w:rPr>
          <w:rFonts w:ascii="Verdana" w:eastAsia="Calibri" w:hAnsi="Verdana"/>
          <w:sz w:val="18"/>
          <w:szCs w:val="18"/>
          <w:lang w:eastAsia="en-US"/>
        </w:rPr>
        <w:t>Zgodnie z art. 29 ust. 3f ustawy OGNRSP osoby fizyczne, którym na mocy odrębnych przepisów przysługuje prawo do rekompensaty z tytułu pozostawienia nieruchomości poza obecnymi granicami Rzeczypospolitej Polskiej realizowanej w formie zaliczenia na poczet ceny sprzedaży nieruchomości Skarbu Państwa wartości pozostawionych nieruchomości, zwalnia się z obowiązku wniesienia wadium do wysokości kwoty</w:t>
      </w:r>
      <w:r w:rsidR="001F3321"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nieprzekraczającej wysokości potwierdzonego prawa do rekompensaty, jeżeli złożą przed nie później niż 7 dni przed przetargiem Oddziale Terenowym Krajowego Ośrodka Wsparcia Rolnictwa</w:t>
      </w:r>
      <w:r w:rsidR="001F3321"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w Lublinie pisemne zobowiązanie do uiszczenia kwoty równej wysokości niewniesionego wadium w przypadku uchylenia się</w:t>
      </w:r>
      <w:r w:rsidR="001F3321"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od zawarcia umowy.</w:t>
      </w:r>
    </w:p>
    <w:p w:rsidR="00BA4B34" w:rsidRPr="00D84C34" w:rsidRDefault="00BA4B34" w:rsidP="00D84C34">
      <w:pPr>
        <w:autoSpaceDE w:val="0"/>
        <w:autoSpaceDN w:val="0"/>
        <w:adjustRightInd w:val="0"/>
        <w:spacing w:line="240" w:lineRule="auto"/>
        <w:ind w:left="284" w:firstLine="0"/>
        <w:jc w:val="both"/>
        <w:rPr>
          <w:rFonts w:ascii="Verdana" w:eastAsia="Calibri" w:hAnsi="Verdana"/>
          <w:sz w:val="18"/>
          <w:szCs w:val="18"/>
          <w:lang w:eastAsia="en-US"/>
        </w:rPr>
      </w:pPr>
      <w:r w:rsidRPr="00D84C34">
        <w:rPr>
          <w:rFonts w:ascii="Verdana" w:eastAsia="Calibri" w:hAnsi="Verdana"/>
          <w:b/>
          <w:sz w:val="18"/>
          <w:szCs w:val="18"/>
          <w:lang w:eastAsia="en-US"/>
        </w:rPr>
        <w:t>Wadium</w:t>
      </w:r>
      <w:r w:rsidRPr="00D84C34">
        <w:rPr>
          <w:rFonts w:ascii="Verdana" w:eastAsia="Calibri" w:hAnsi="Verdana"/>
          <w:sz w:val="18"/>
          <w:szCs w:val="18"/>
          <w:lang w:eastAsia="en-US"/>
        </w:rPr>
        <w:t xml:space="preserve"> wniesione przez uczestnika przetargu, który wygrał przetarg, zostanie zaliczone na poczet ceny nabycia, </w:t>
      </w:r>
      <w:r w:rsidRPr="00D84C34">
        <w:rPr>
          <w:rFonts w:ascii="Verdana" w:hAnsi="Verdana" w:cs="FuturaMdPL-Regular"/>
          <w:sz w:val="18"/>
          <w:szCs w:val="18"/>
        </w:rPr>
        <w:t xml:space="preserve">zaś pozostałym uczestnikom przetargu zostanie zwrócone </w:t>
      </w:r>
      <w:r w:rsidRPr="00D84C34">
        <w:rPr>
          <w:rFonts w:ascii="Verdana" w:eastAsia="Calibri" w:hAnsi="Verdana"/>
          <w:sz w:val="18"/>
          <w:szCs w:val="18"/>
          <w:lang w:eastAsia="en-US"/>
        </w:rPr>
        <w:t>bez zbędnej zwłoki po odstąpieniu od przeprowadzenia przetargu lub jego zamknięciu (zakończeniu). W przypadku wpłat wadium na wskazane konto, jego zwrot możliwy będzie po zaksięgowaniu wpłaty.</w:t>
      </w:r>
    </w:p>
    <w:p w:rsidR="00BA4B34" w:rsidRPr="00D84C34" w:rsidRDefault="00BA4B34" w:rsidP="00D84C34">
      <w:pPr>
        <w:numPr>
          <w:ilvl w:val="0"/>
          <w:numId w:val="25"/>
        </w:numPr>
        <w:autoSpaceDE w:val="0"/>
        <w:autoSpaceDN w:val="0"/>
        <w:adjustRightInd w:val="0"/>
        <w:spacing w:line="240" w:lineRule="auto"/>
        <w:jc w:val="both"/>
        <w:rPr>
          <w:rFonts w:ascii="Verdana" w:eastAsia="Calibri" w:hAnsi="Verdana"/>
          <w:sz w:val="18"/>
          <w:szCs w:val="18"/>
          <w:lang w:eastAsia="en-US"/>
        </w:rPr>
      </w:pPr>
      <w:r w:rsidRPr="00D84C34">
        <w:rPr>
          <w:rFonts w:ascii="Verdana" w:eastAsia="Calibri" w:hAnsi="Verdana"/>
          <w:sz w:val="18"/>
          <w:szCs w:val="18"/>
          <w:lang w:eastAsia="en-US"/>
        </w:rPr>
        <w:t xml:space="preserve">Złoży przed przetargiem </w:t>
      </w:r>
      <w:r w:rsidRPr="00D84C34">
        <w:rPr>
          <w:rFonts w:ascii="Verdana" w:eastAsia="Calibri" w:hAnsi="Verdana"/>
          <w:b/>
          <w:sz w:val="18"/>
          <w:szCs w:val="18"/>
          <w:lang w:eastAsia="en-US"/>
        </w:rPr>
        <w:t>oświadczenie o zapoznaniu się z ogłoszeniem</w:t>
      </w:r>
      <w:r w:rsidRPr="00D84C34">
        <w:rPr>
          <w:rFonts w:ascii="Verdana" w:eastAsia="Calibri" w:hAnsi="Verdana"/>
          <w:sz w:val="18"/>
          <w:szCs w:val="18"/>
          <w:lang w:eastAsia="en-US"/>
        </w:rPr>
        <w:t xml:space="preserve"> o przetargu, warunkami przetargu, granicami</w:t>
      </w:r>
      <w:r w:rsidR="001F3321"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i stanem zagospodarowania nieruchomości, treścią projektu umowy sprzedaży i przyjęcia ich bez zastrzeżeń. Okazanie granic nieruchomości przez geodetę może nastąpić na życzenie i wyłączny koszt nabywcy. KOWR sprzedaje nieruchomość zgodnie z wyrysem mapy ewidencyjnej oraz wypisem z ewidencji gruntów i budynków wydanymi przez właściwego starostę.</w:t>
      </w:r>
    </w:p>
    <w:p w:rsidR="00BA4B34" w:rsidRPr="00D84C34" w:rsidRDefault="00BA4B34" w:rsidP="00D84C34">
      <w:pPr>
        <w:numPr>
          <w:ilvl w:val="0"/>
          <w:numId w:val="25"/>
        </w:numPr>
        <w:autoSpaceDE w:val="0"/>
        <w:autoSpaceDN w:val="0"/>
        <w:adjustRightInd w:val="0"/>
        <w:spacing w:line="240" w:lineRule="auto"/>
        <w:jc w:val="both"/>
        <w:rPr>
          <w:rFonts w:ascii="Verdana" w:eastAsia="Calibri" w:hAnsi="Verdana"/>
          <w:sz w:val="18"/>
          <w:szCs w:val="18"/>
          <w:lang w:eastAsia="en-US"/>
        </w:rPr>
      </w:pPr>
      <w:r w:rsidRPr="00D84C34">
        <w:rPr>
          <w:rFonts w:ascii="Verdana" w:eastAsia="Calibri" w:hAnsi="Verdana"/>
          <w:sz w:val="18"/>
          <w:szCs w:val="18"/>
          <w:lang w:eastAsia="en-US"/>
        </w:rPr>
        <w:t xml:space="preserve">Złoży przed przetargiem </w:t>
      </w:r>
      <w:r w:rsidRPr="00D84C34">
        <w:rPr>
          <w:rFonts w:ascii="Verdana" w:eastAsia="Calibri" w:hAnsi="Verdana"/>
          <w:b/>
          <w:sz w:val="18"/>
          <w:szCs w:val="18"/>
          <w:lang w:eastAsia="en-US"/>
        </w:rPr>
        <w:t xml:space="preserve">oświadczenie </w:t>
      </w:r>
      <w:r w:rsidRPr="00D84C34">
        <w:rPr>
          <w:rFonts w:ascii="Verdana" w:eastAsia="Calibri" w:hAnsi="Verdana"/>
          <w:sz w:val="18"/>
          <w:szCs w:val="18"/>
          <w:lang w:eastAsia="en-US"/>
        </w:rPr>
        <w:t xml:space="preserve">o treści określonej w art. 29 ust. 3bc ww. ustawy tj. o </w:t>
      </w:r>
      <w:r w:rsidRPr="00D84C34">
        <w:rPr>
          <w:rFonts w:ascii="Verdana" w:eastAsia="Calibri" w:hAnsi="Verdana"/>
          <w:b/>
          <w:sz w:val="18"/>
          <w:szCs w:val="18"/>
          <w:lang w:eastAsia="en-US"/>
        </w:rPr>
        <w:t xml:space="preserve">braku zaległości z tytułu zobowiązań finansowych </w:t>
      </w:r>
      <w:r w:rsidRPr="00D84C34">
        <w:rPr>
          <w:rFonts w:ascii="Verdana" w:eastAsia="Calibri" w:hAnsi="Verdana"/>
          <w:sz w:val="18"/>
          <w:szCs w:val="18"/>
          <w:lang w:eastAsia="en-US"/>
        </w:rPr>
        <w:t>wobec</w:t>
      </w:r>
      <w:r w:rsidRPr="00D84C34">
        <w:rPr>
          <w:rFonts w:ascii="Verdana" w:eastAsia="Calibri" w:hAnsi="Verdana"/>
          <w:b/>
          <w:sz w:val="18"/>
          <w:szCs w:val="18"/>
          <w:lang w:eastAsia="en-US"/>
        </w:rPr>
        <w:t xml:space="preserve"> </w:t>
      </w:r>
      <w:r w:rsidRPr="00D84C34">
        <w:rPr>
          <w:rFonts w:ascii="Verdana" w:eastAsia="Calibri" w:hAnsi="Verdana"/>
          <w:sz w:val="18"/>
          <w:szCs w:val="18"/>
          <w:lang w:eastAsia="en-US"/>
        </w:rPr>
        <w:t xml:space="preserve">KOWR, Skarbu Państwa, jednostek samorządu terytorialnego, Zakładu Ubezpieczeń Społecznych lub Kasy Rolniczego Ubezpieczenia Społecznego </w:t>
      </w:r>
      <w:r w:rsidR="001F3321" w:rsidRPr="00D84C34">
        <w:rPr>
          <w:rFonts w:ascii="Verdana" w:eastAsia="Calibri" w:hAnsi="Verdana"/>
          <w:sz w:val="18"/>
          <w:szCs w:val="18"/>
          <w:lang w:eastAsia="en-US"/>
        </w:rPr>
        <w:br/>
      </w:r>
      <w:r w:rsidRPr="00D84C34">
        <w:rPr>
          <w:rFonts w:ascii="Verdana" w:eastAsia="Calibri" w:hAnsi="Verdana"/>
          <w:sz w:val="18"/>
          <w:szCs w:val="18"/>
          <w:lang w:eastAsia="en-US"/>
        </w:rPr>
        <w:t>a w szczególności nie zaleganiu z uiszczeniem podatków, opłat lub składek na ubezpieczenia społeczne lub zdrowotne, z wyjątkiem przypadków gdy podmiot składający oświadczenie uzyskał przewidziane prawem zwolnienie, odroczenie, rozłożenie na raty zaległych płatności lub wstrzymanie w całości wykonania decyzji właściwego organu, oraz że nie władają nieruchomościami Zasobu lub władały nimi bez tytułu prawnego ale na wezwanie KOWR nieruchomości te zostały wydane.</w:t>
      </w:r>
    </w:p>
    <w:p w:rsidR="00B467C8" w:rsidRDefault="00B467C8" w:rsidP="00D84C34">
      <w:pPr>
        <w:spacing w:line="240" w:lineRule="auto"/>
        <w:ind w:right="57" w:firstLine="0"/>
        <w:rPr>
          <w:rFonts w:ascii="Verdana" w:eastAsia="Calibri" w:hAnsi="Verdana"/>
          <w:b/>
          <w:sz w:val="18"/>
          <w:szCs w:val="18"/>
          <w:u w:val="single"/>
          <w:lang w:eastAsia="en-US"/>
        </w:rPr>
      </w:pPr>
    </w:p>
    <w:p w:rsidR="00BA4B34" w:rsidRPr="00D84C34" w:rsidRDefault="00BA4B34" w:rsidP="00D84C34">
      <w:pPr>
        <w:spacing w:line="240" w:lineRule="auto"/>
        <w:ind w:right="57" w:firstLine="0"/>
        <w:rPr>
          <w:rFonts w:ascii="Verdana" w:eastAsia="Calibri" w:hAnsi="Verdana"/>
          <w:b/>
          <w:sz w:val="18"/>
          <w:szCs w:val="18"/>
          <w:u w:val="single"/>
          <w:lang w:eastAsia="en-US"/>
        </w:rPr>
      </w:pPr>
      <w:r w:rsidRPr="00D84C34">
        <w:rPr>
          <w:rFonts w:ascii="Verdana" w:eastAsia="Calibri" w:hAnsi="Verdana"/>
          <w:b/>
          <w:sz w:val="18"/>
          <w:szCs w:val="18"/>
          <w:u w:val="single"/>
          <w:lang w:eastAsia="en-US"/>
        </w:rPr>
        <w:t>III. WADIUM NIE PODLEGA ZWROTOWI:</w:t>
      </w:r>
    </w:p>
    <w:p w:rsidR="00BA4B34" w:rsidRPr="00D84C34" w:rsidRDefault="00BA4B34" w:rsidP="00D84C34">
      <w:pPr>
        <w:spacing w:line="240" w:lineRule="auto"/>
        <w:ind w:left="284" w:right="57" w:hanging="284"/>
        <w:jc w:val="both"/>
        <w:rPr>
          <w:rFonts w:ascii="Verdana" w:eastAsia="Calibri" w:hAnsi="Verdana"/>
          <w:sz w:val="18"/>
          <w:szCs w:val="18"/>
          <w:lang w:eastAsia="en-US"/>
        </w:rPr>
      </w:pPr>
      <w:r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ab/>
        <w:t>jeżeli żaden z uczestników przetargu ustnego nie zgłosi postąpienia ponad wywoławczą wysokość ceny sprzedaży,</w:t>
      </w:r>
    </w:p>
    <w:p w:rsidR="00BA4B34" w:rsidRPr="00D84C34" w:rsidRDefault="00BA4B34" w:rsidP="00D84C34">
      <w:pPr>
        <w:spacing w:line="240" w:lineRule="auto"/>
        <w:ind w:left="284" w:right="57" w:hanging="284"/>
        <w:jc w:val="both"/>
        <w:rPr>
          <w:rFonts w:ascii="Verdana" w:eastAsia="Calibri" w:hAnsi="Verdana"/>
          <w:sz w:val="18"/>
          <w:szCs w:val="18"/>
          <w:lang w:eastAsia="en-US"/>
        </w:rPr>
      </w:pPr>
      <w:r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ab/>
        <w:t>uczestnikowi przetargu, który przetarg wygrał i uchylił się od zawarcia umowy sprzedaży,</w:t>
      </w:r>
    </w:p>
    <w:p w:rsidR="003011FD" w:rsidRDefault="00BA4B34" w:rsidP="00D84C34">
      <w:pPr>
        <w:spacing w:line="240" w:lineRule="auto"/>
        <w:ind w:left="284" w:right="57" w:hanging="284"/>
        <w:jc w:val="both"/>
        <w:rPr>
          <w:rFonts w:ascii="Verdana" w:eastAsia="Calibri" w:hAnsi="Verdana"/>
          <w:sz w:val="18"/>
          <w:szCs w:val="18"/>
          <w:lang w:eastAsia="en-US"/>
        </w:rPr>
      </w:pPr>
      <w:r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ab/>
        <w:t xml:space="preserve">jeżeli zawarcie umowy stało się niemożliwe z przyczyn leżących po stronie </w:t>
      </w:r>
      <w:r w:rsidR="003011FD">
        <w:rPr>
          <w:rFonts w:ascii="Verdana" w:eastAsia="Calibri" w:hAnsi="Verdana"/>
          <w:sz w:val="18"/>
          <w:szCs w:val="18"/>
          <w:lang w:eastAsia="en-US"/>
        </w:rPr>
        <w:t>oferenta</w:t>
      </w:r>
      <w:r w:rsidRPr="00D84C34">
        <w:rPr>
          <w:rFonts w:ascii="Verdana" w:eastAsia="Calibri" w:hAnsi="Verdana"/>
          <w:sz w:val="18"/>
          <w:szCs w:val="18"/>
          <w:lang w:eastAsia="en-US"/>
        </w:rPr>
        <w:t>, w szczególności</w:t>
      </w:r>
      <w:r w:rsidR="003011FD">
        <w:rPr>
          <w:rFonts w:ascii="Verdana" w:eastAsia="Calibri" w:hAnsi="Verdana"/>
          <w:sz w:val="18"/>
          <w:szCs w:val="18"/>
          <w:lang w:eastAsia="en-US"/>
        </w:rPr>
        <w:t>:</w:t>
      </w:r>
    </w:p>
    <w:p w:rsidR="00BA4B34" w:rsidRPr="003011FD" w:rsidRDefault="00BA4B34" w:rsidP="003011FD">
      <w:pPr>
        <w:pStyle w:val="Akapitzlist"/>
        <w:numPr>
          <w:ilvl w:val="0"/>
          <w:numId w:val="24"/>
        </w:numPr>
        <w:spacing w:line="240" w:lineRule="auto"/>
        <w:ind w:right="57"/>
        <w:jc w:val="both"/>
        <w:rPr>
          <w:rFonts w:ascii="Verdana" w:eastAsia="Calibri" w:hAnsi="Verdana"/>
          <w:sz w:val="18"/>
          <w:szCs w:val="18"/>
          <w:lang w:eastAsia="en-US"/>
        </w:rPr>
      </w:pPr>
      <w:r w:rsidRPr="003011FD">
        <w:rPr>
          <w:rFonts w:ascii="Verdana" w:eastAsia="Calibri" w:hAnsi="Verdana"/>
          <w:sz w:val="18"/>
          <w:szCs w:val="18"/>
          <w:lang w:eastAsia="en-US"/>
        </w:rPr>
        <w:t xml:space="preserve">niespełnienia wymogu określonego w art. 28a ust. 1 oraz w art. 29 ust. 3bc ustawy z dnia 19 października 1991 r., o gospodarowaniu nieruchomościami rolnymi Skarbu Państwa </w:t>
      </w:r>
    </w:p>
    <w:p w:rsidR="001A1DAC" w:rsidRPr="00644F44" w:rsidRDefault="001A1DAC" w:rsidP="003011FD">
      <w:pPr>
        <w:pStyle w:val="Akapitzlist"/>
        <w:numPr>
          <w:ilvl w:val="0"/>
          <w:numId w:val="24"/>
        </w:numPr>
        <w:spacing w:line="240" w:lineRule="auto"/>
        <w:jc w:val="both"/>
        <w:rPr>
          <w:rFonts w:ascii="Verdana" w:hAnsi="Verdana"/>
          <w:color w:val="000000"/>
          <w:sz w:val="18"/>
          <w:szCs w:val="18"/>
        </w:rPr>
      </w:pPr>
      <w:r w:rsidRPr="00644F44">
        <w:rPr>
          <w:rFonts w:ascii="Verdana" w:hAnsi="Verdana"/>
          <w:color w:val="000000"/>
          <w:sz w:val="18"/>
          <w:szCs w:val="18"/>
        </w:rPr>
        <w:t>zajdą okoliczności o których mowa w art. 5aa ust. 1 rozporządzenia Rady (UE) nr 833/2014 z dnia 31 lipca 2014 r. dotyczącego środków ograniczających w związku z działaniami Rosji destabilizującymi sytuację na Ukrainie oraz Załącznik XIX do ww. rozporządzenia (wykaz osób, podmiotów i organów, o których mowa w art. 5aa).</w:t>
      </w:r>
    </w:p>
    <w:p w:rsidR="00BA4B34" w:rsidRPr="00D84C34" w:rsidRDefault="00BA4B34" w:rsidP="00D84C34">
      <w:pPr>
        <w:spacing w:line="240" w:lineRule="auto"/>
        <w:ind w:left="284" w:right="57" w:hanging="284"/>
        <w:jc w:val="both"/>
        <w:rPr>
          <w:rFonts w:ascii="Verdana" w:eastAsia="Calibri" w:hAnsi="Verdana"/>
          <w:sz w:val="18"/>
          <w:szCs w:val="18"/>
          <w:lang w:eastAsia="en-US"/>
        </w:rPr>
      </w:pPr>
      <w:r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ab/>
        <w:t>do czasu upływu terminu na wniesienie odwołania do dyrektora OT KOWR lub do czasu wydania rozstrzygnięcia od odwołania albo do rozpatrzenia zastrzeżeń przez Dyrektora Generalnego Krajowego Ośrodka.</w:t>
      </w:r>
    </w:p>
    <w:p w:rsidR="00BA4B34" w:rsidRPr="00D84C34" w:rsidRDefault="00BA4B34" w:rsidP="00D84C34">
      <w:pPr>
        <w:spacing w:line="240" w:lineRule="auto"/>
        <w:ind w:firstLine="0"/>
        <w:jc w:val="both"/>
        <w:rPr>
          <w:rFonts w:ascii="Verdana" w:eastAsia="Calibri" w:hAnsi="Verdana"/>
          <w:b/>
          <w:sz w:val="18"/>
          <w:szCs w:val="18"/>
          <w:u w:val="single"/>
          <w:lang w:eastAsia="en-US"/>
        </w:rPr>
      </w:pPr>
      <w:r w:rsidRPr="00D84C34">
        <w:rPr>
          <w:rFonts w:ascii="Verdana" w:eastAsia="Calibri" w:hAnsi="Verdana"/>
          <w:b/>
          <w:sz w:val="18"/>
          <w:szCs w:val="18"/>
          <w:u w:val="single"/>
          <w:lang w:eastAsia="en-US"/>
        </w:rPr>
        <w:t>IV. POZOSTAŁE WARUNKI PRZETARGU:</w:t>
      </w:r>
    </w:p>
    <w:p w:rsidR="00BA4B34" w:rsidRPr="00D84C34" w:rsidRDefault="00BA4B34" w:rsidP="00D84C34">
      <w:pPr>
        <w:numPr>
          <w:ilvl w:val="0"/>
          <w:numId w:val="13"/>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Przetarg może się odbyć, jeżeli zakwalifikowano do przetargu tylko jedną osobę spełniającą warunki podane w ogłoszeniu o przetargu.</w:t>
      </w:r>
    </w:p>
    <w:p w:rsidR="00BA4B34" w:rsidRPr="00D84C34" w:rsidRDefault="00BA4B34" w:rsidP="00D84C34">
      <w:pPr>
        <w:numPr>
          <w:ilvl w:val="0"/>
          <w:numId w:val="13"/>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Przetarg ustny przeprowadza się, jeżeli stawił się chociażby jeden uczestnik przetargu.</w:t>
      </w:r>
    </w:p>
    <w:p w:rsidR="00BA4B34" w:rsidRPr="00D84C34" w:rsidRDefault="00BA4B34" w:rsidP="00D84C34">
      <w:pPr>
        <w:numPr>
          <w:ilvl w:val="0"/>
          <w:numId w:val="13"/>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Przetarg ustny uważa się za rozstrzygnięty, jeżeli przynajmniej jeden uczestnik przetargu, który stawił się na przetarg, zaoferował postąpienie ponad wywoławczą wysokość ceny sprzedaży.</w:t>
      </w:r>
    </w:p>
    <w:p w:rsidR="00BA4B34" w:rsidRPr="00D84C34" w:rsidRDefault="00BA4B34" w:rsidP="00D84C34">
      <w:pPr>
        <w:numPr>
          <w:ilvl w:val="0"/>
          <w:numId w:val="13"/>
        </w:numPr>
        <w:autoSpaceDE w:val="0"/>
        <w:autoSpaceDN w:val="0"/>
        <w:adjustRightInd w:val="0"/>
        <w:spacing w:line="240" w:lineRule="auto"/>
        <w:jc w:val="both"/>
        <w:rPr>
          <w:rFonts w:ascii="Verdana" w:eastAsia="Calibri" w:hAnsi="Verdana"/>
          <w:sz w:val="18"/>
          <w:szCs w:val="18"/>
          <w:lang w:eastAsia="en-US"/>
        </w:rPr>
      </w:pPr>
      <w:r w:rsidRPr="00D84C34">
        <w:rPr>
          <w:rFonts w:ascii="Verdana" w:hAnsi="Verdana" w:cs="FuturaMdPL-Regular"/>
          <w:sz w:val="18"/>
          <w:szCs w:val="18"/>
        </w:rPr>
        <w:lastRenderedPageBreak/>
        <w:t>Przetarg ustny</w:t>
      </w:r>
      <w:r w:rsidRPr="00D84C34">
        <w:rPr>
          <w:rFonts w:ascii="Verdana" w:eastAsia="Calibri" w:hAnsi="Verdana"/>
          <w:sz w:val="18"/>
          <w:szCs w:val="18"/>
          <w:lang w:eastAsia="en-US"/>
        </w:rPr>
        <w:t xml:space="preserve"> wygrywa uczestnik przetargu, który w trakcie licytacji zgłosił najwyższą wysokość ceny sprzedaży.</w:t>
      </w:r>
    </w:p>
    <w:p w:rsidR="00BA4B34" w:rsidRPr="00D84C34" w:rsidRDefault="00BA4B34" w:rsidP="00D84C34">
      <w:pPr>
        <w:spacing w:line="240" w:lineRule="auto"/>
        <w:ind w:firstLine="0"/>
        <w:jc w:val="both"/>
        <w:rPr>
          <w:rFonts w:ascii="Verdana" w:eastAsia="Calibri" w:hAnsi="Verdana"/>
          <w:b/>
          <w:sz w:val="18"/>
          <w:szCs w:val="18"/>
          <w:u w:val="single"/>
          <w:lang w:eastAsia="en-US"/>
        </w:rPr>
      </w:pPr>
      <w:r w:rsidRPr="00D84C34">
        <w:rPr>
          <w:rFonts w:ascii="Verdana" w:eastAsia="Calibri" w:hAnsi="Verdana"/>
          <w:b/>
          <w:sz w:val="18"/>
          <w:szCs w:val="18"/>
          <w:u w:val="single"/>
          <w:lang w:eastAsia="en-US"/>
        </w:rPr>
        <w:t>V. SPOSÓB ZABEZPIECZENIA ZAPŁATY CENY SPRZEDAŻY ROZŁOŻNEJ NA RATY:</w:t>
      </w:r>
    </w:p>
    <w:p w:rsidR="00BA4B34" w:rsidRPr="00D84C34" w:rsidRDefault="00BA4B34" w:rsidP="00D84C34">
      <w:pPr>
        <w:autoSpaceDE w:val="0"/>
        <w:autoSpaceDN w:val="0"/>
        <w:adjustRightInd w:val="0"/>
        <w:spacing w:line="240" w:lineRule="auto"/>
        <w:ind w:firstLine="0"/>
        <w:jc w:val="both"/>
        <w:rPr>
          <w:rFonts w:ascii="Verdana" w:hAnsi="Verdana" w:cs="FuturaMdPL-Regular"/>
          <w:sz w:val="18"/>
          <w:szCs w:val="18"/>
        </w:rPr>
      </w:pPr>
      <w:r w:rsidRPr="00D84C34">
        <w:rPr>
          <w:rFonts w:ascii="Verdana" w:hAnsi="Verdana" w:cs="FuturaMdPL-Regular"/>
          <w:sz w:val="18"/>
          <w:szCs w:val="18"/>
        </w:rPr>
        <w:t xml:space="preserve">Należność za nabycie nieruchomości należy wpłacić najpóźniej w dniu zawarcia umowy sprzedaży. </w:t>
      </w:r>
    </w:p>
    <w:p w:rsidR="00BA4B34" w:rsidRPr="00D84C34" w:rsidRDefault="00BA4B34" w:rsidP="00D84C34">
      <w:pPr>
        <w:autoSpaceDE w:val="0"/>
        <w:autoSpaceDN w:val="0"/>
        <w:adjustRightInd w:val="0"/>
        <w:spacing w:line="240" w:lineRule="auto"/>
        <w:ind w:firstLine="0"/>
        <w:jc w:val="both"/>
        <w:rPr>
          <w:rFonts w:ascii="Verdana" w:hAnsi="Verdana" w:cs="FuturaMdPL-Regular"/>
          <w:sz w:val="18"/>
          <w:szCs w:val="18"/>
        </w:rPr>
      </w:pPr>
      <w:r w:rsidRPr="00D84C34">
        <w:rPr>
          <w:rFonts w:ascii="Verdana" w:hAnsi="Verdana" w:cs="FuturaMdPL-Regular"/>
          <w:sz w:val="18"/>
          <w:szCs w:val="18"/>
        </w:rPr>
        <w:t>Kandydat na nabywcę wyłoniony w przetargu może złożyć w terminie 7 dni od dnia przeprowadzenia skutecznego przetargu wniosek wraz z uzasadnieniem o rozłożenie należności na raty. Wysokość pierwszej wpłaty wnoszonej przed zawarciem umowy nie może być mniejsza niż 10% ustalonej w wyniku przetargu ceny nabycia. Niespłacona część ceny sprzedaży pozostająca do zapłaty w ratach podlega oprocentowaniu, do dnia jej zapłaty, przy czym wysokość oprocentowania jest ustalana na podstawie ustawy</w:t>
      </w:r>
      <w:r w:rsidR="001F3321" w:rsidRPr="00D84C34">
        <w:rPr>
          <w:rFonts w:ascii="Verdana" w:hAnsi="Verdana" w:cs="FuturaMdPL-Regular"/>
          <w:sz w:val="18"/>
          <w:szCs w:val="18"/>
        </w:rPr>
        <w:t xml:space="preserve"> </w:t>
      </w:r>
      <w:r w:rsidRPr="00D84C34">
        <w:rPr>
          <w:rFonts w:ascii="Verdana" w:hAnsi="Verdana" w:cs="FuturaMdPL-Regular"/>
          <w:sz w:val="18"/>
          <w:szCs w:val="18"/>
        </w:rPr>
        <w:t xml:space="preserve">z dnia 19.10.1991 roku o gospodarowaniu nieruchomościami rolnymi Skarbu oraz Rozporządzenia Ministra Rolnictwa i Rozwoju Wsi z dnia 16.02.2012r. </w:t>
      </w:r>
      <w:r w:rsidR="001F3321" w:rsidRPr="00D84C34">
        <w:rPr>
          <w:rFonts w:ascii="Verdana" w:hAnsi="Verdana" w:cs="FuturaMdPL-Regular"/>
          <w:sz w:val="18"/>
          <w:szCs w:val="18"/>
        </w:rPr>
        <w:br/>
      </w:r>
      <w:r w:rsidRPr="00D84C34">
        <w:rPr>
          <w:rFonts w:ascii="Verdana" w:hAnsi="Verdana" w:cs="FuturaMdPL-Regular"/>
          <w:sz w:val="18"/>
          <w:szCs w:val="18"/>
        </w:rPr>
        <w:t xml:space="preserve">w sprawie szczegółowych warunków rozkładania na raty należności z tytułu sprzedaży nieruchomości </w:t>
      </w:r>
      <w:r w:rsidR="001B1CB2" w:rsidRPr="00D84C34">
        <w:rPr>
          <w:rFonts w:ascii="Verdana" w:hAnsi="Verdana" w:cs="FuturaMdPL-Regular"/>
          <w:sz w:val="18"/>
          <w:szCs w:val="18"/>
        </w:rPr>
        <w:br/>
      </w:r>
      <w:r w:rsidRPr="00D84C34">
        <w:rPr>
          <w:rFonts w:ascii="Verdana" w:hAnsi="Verdana" w:cs="FuturaMdPL-Regular"/>
          <w:sz w:val="18"/>
          <w:szCs w:val="18"/>
        </w:rPr>
        <w:t>z Zasobu Własności Rolnej Skarbu Państwa oraz wysokości oprocentowania rozłożonej na raty należności.</w:t>
      </w:r>
    </w:p>
    <w:p w:rsidR="00BA4B34" w:rsidRPr="00D84C34" w:rsidRDefault="00BA4B34" w:rsidP="00D84C34">
      <w:pPr>
        <w:autoSpaceDE w:val="0"/>
        <w:autoSpaceDN w:val="0"/>
        <w:adjustRightInd w:val="0"/>
        <w:spacing w:line="240" w:lineRule="auto"/>
        <w:ind w:firstLine="360"/>
        <w:jc w:val="both"/>
        <w:rPr>
          <w:rFonts w:ascii="Verdana" w:hAnsi="Verdana" w:cs="FuturaMdPL-Regular"/>
          <w:sz w:val="18"/>
          <w:szCs w:val="18"/>
          <w:u w:val="single"/>
        </w:rPr>
      </w:pPr>
      <w:r w:rsidRPr="00D84C34">
        <w:rPr>
          <w:rFonts w:ascii="Verdana" w:hAnsi="Verdana" w:cs="FuturaMdPL-Regular"/>
          <w:sz w:val="18"/>
          <w:szCs w:val="18"/>
          <w:u w:val="single"/>
        </w:rPr>
        <w:t>Warunkiem rozłożenia ceny sprzedaży na raty będzie:</w:t>
      </w:r>
    </w:p>
    <w:p w:rsidR="00BA4B34" w:rsidRPr="00D84C34" w:rsidRDefault="00BA4B34" w:rsidP="00D84C34">
      <w:pPr>
        <w:numPr>
          <w:ilvl w:val="0"/>
          <w:numId w:val="15"/>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złożenie przez nabywcę zobowiązania się do użytkowania nabywanej nieruchomości zgodnie z zasadami prawidłowej gospodarki w celu wykonywania na niej działalności gospodarczej w rolnictwie,</w:t>
      </w:r>
    </w:p>
    <w:p w:rsidR="00BA4B34" w:rsidRPr="00D84C34" w:rsidRDefault="00BA4B34" w:rsidP="00D84C34">
      <w:pPr>
        <w:numPr>
          <w:ilvl w:val="0"/>
          <w:numId w:val="15"/>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nieposiadania zaległych zobowiązań finansowych wobec KOWR,</w:t>
      </w:r>
    </w:p>
    <w:p w:rsidR="00BA4B34" w:rsidRPr="00D84C34" w:rsidRDefault="00BA4B34" w:rsidP="00D84C34">
      <w:pPr>
        <w:numPr>
          <w:ilvl w:val="0"/>
          <w:numId w:val="15"/>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ustanowienie hipoteki na nabywanej nieruchomości,</w:t>
      </w:r>
    </w:p>
    <w:p w:rsidR="00BA4B34" w:rsidRPr="00D84C34" w:rsidRDefault="00BA4B34" w:rsidP="00D84C34">
      <w:pPr>
        <w:numPr>
          <w:ilvl w:val="0"/>
          <w:numId w:val="15"/>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złożenia weksli in blanco wraz z deklaracją wekslową,</w:t>
      </w:r>
    </w:p>
    <w:p w:rsidR="00BA4B34" w:rsidRPr="00D84C34" w:rsidRDefault="00BA4B34" w:rsidP="00D84C34">
      <w:pPr>
        <w:numPr>
          <w:ilvl w:val="0"/>
          <w:numId w:val="15"/>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 xml:space="preserve">poddanie się egzekucji w myśl art. 777 </w:t>
      </w:r>
      <w:proofErr w:type="spellStart"/>
      <w:r w:rsidRPr="00D84C34">
        <w:rPr>
          <w:rFonts w:ascii="Verdana" w:hAnsi="Verdana" w:cs="FuturaMdPL-Regular"/>
          <w:sz w:val="18"/>
          <w:szCs w:val="18"/>
        </w:rPr>
        <w:t>Kpc</w:t>
      </w:r>
      <w:proofErr w:type="spellEnd"/>
      <w:r w:rsidRPr="00D84C34">
        <w:rPr>
          <w:rFonts w:ascii="Verdana" w:hAnsi="Verdana" w:cs="FuturaMdPL-Regular"/>
          <w:sz w:val="18"/>
          <w:szCs w:val="18"/>
        </w:rPr>
        <w:t>,</w:t>
      </w:r>
    </w:p>
    <w:p w:rsidR="00BA4B34" w:rsidRPr="00D84C34" w:rsidRDefault="00BA4B34" w:rsidP="00D84C34">
      <w:pPr>
        <w:numPr>
          <w:ilvl w:val="0"/>
          <w:numId w:val="15"/>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 xml:space="preserve">złożenie dokumentów dotyczących jego sytuacji finansowej, o których mowa w § 3 wymienionego wyżej rozporządzenia </w:t>
      </w:r>
      <w:proofErr w:type="spellStart"/>
      <w:r w:rsidRPr="00D84C34">
        <w:rPr>
          <w:rFonts w:ascii="Verdana" w:hAnsi="Verdana" w:cs="FuturaMdPL-Regular"/>
          <w:sz w:val="18"/>
          <w:szCs w:val="18"/>
        </w:rPr>
        <w:t>MRiRW</w:t>
      </w:r>
      <w:proofErr w:type="spellEnd"/>
      <w:r w:rsidRPr="00D84C34">
        <w:rPr>
          <w:rFonts w:ascii="Verdana" w:hAnsi="Verdana" w:cs="FuturaMdPL-Regular"/>
          <w:sz w:val="18"/>
          <w:szCs w:val="18"/>
        </w:rPr>
        <w:t>,</w:t>
      </w:r>
    </w:p>
    <w:p w:rsidR="00BA4B34" w:rsidRPr="00D84C34" w:rsidRDefault="00BA4B34" w:rsidP="00D84C34">
      <w:pPr>
        <w:numPr>
          <w:ilvl w:val="0"/>
          <w:numId w:val="15"/>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złożenie odpowiedniego dodatkowego zabezpieczenia zapłaty części ceny sprzedaży rozłożonej na raty. Dodatkowym zabezpieczeniem mogą być zabezpieczenia przewidziane prawem cywilnym, wekslowym oraz zwyczajami przyjętymi</w:t>
      </w:r>
      <w:r w:rsidR="001F3321" w:rsidRPr="00D84C34">
        <w:rPr>
          <w:rFonts w:ascii="Verdana" w:hAnsi="Verdana" w:cs="FuturaMdPL-Regular"/>
          <w:sz w:val="18"/>
          <w:szCs w:val="18"/>
        </w:rPr>
        <w:t xml:space="preserve"> </w:t>
      </w:r>
      <w:r w:rsidRPr="00D84C34">
        <w:rPr>
          <w:rFonts w:ascii="Verdana" w:hAnsi="Verdana" w:cs="FuturaMdPL-Regular"/>
          <w:sz w:val="18"/>
          <w:szCs w:val="18"/>
        </w:rPr>
        <w:t>w obrocie krajowym (np. hipoteka, gwarancja bankowa, poręczenie, weksel własny in blanco, poręczenie wekslowe, przewłaszczenie na zabezpieczenie, zastaw rejestrowy, blokada środków pieniężnych na rachunku bankowym, ustanowienie pełnomocnictwa do dysponowania rachunkiem bankowym</w:t>
      </w:r>
      <w:r w:rsidRPr="00D84C34">
        <w:rPr>
          <w:rFonts w:ascii="Verdana" w:eastAsia="Calibri" w:hAnsi="Verdana"/>
          <w:sz w:val="18"/>
          <w:szCs w:val="18"/>
          <w:lang w:eastAsia="en-US"/>
        </w:rPr>
        <w:t xml:space="preserve">, cesja praw z polisy ubezpieczeniowej, kaucja). </w:t>
      </w:r>
    </w:p>
    <w:p w:rsidR="00BA4B34" w:rsidRPr="00D84C34" w:rsidRDefault="00BA4B34" w:rsidP="00D84C34">
      <w:pPr>
        <w:autoSpaceDE w:val="0"/>
        <w:autoSpaceDN w:val="0"/>
        <w:adjustRightInd w:val="0"/>
        <w:spacing w:line="240" w:lineRule="auto"/>
        <w:ind w:left="708" w:firstLine="0"/>
        <w:jc w:val="both"/>
        <w:rPr>
          <w:rFonts w:ascii="Verdana" w:hAnsi="Verdana" w:cs="FuturaMdPL-Regular"/>
          <w:sz w:val="18"/>
          <w:szCs w:val="18"/>
        </w:rPr>
      </w:pPr>
    </w:p>
    <w:p w:rsidR="00BA4B34" w:rsidRPr="00D84C34" w:rsidRDefault="00BA4B34" w:rsidP="00D84C34">
      <w:pPr>
        <w:autoSpaceDE w:val="0"/>
        <w:autoSpaceDN w:val="0"/>
        <w:adjustRightInd w:val="0"/>
        <w:spacing w:line="240" w:lineRule="auto"/>
        <w:ind w:left="708" w:firstLine="0"/>
        <w:jc w:val="both"/>
        <w:rPr>
          <w:rFonts w:ascii="Verdana" w:hAnsi="Verdana" w:cs="FuturaMdPL-Regular"/>
          <w:sz w:val="18"/>
          <w:szCs w:val="18"/>
        </w:rPr>
      </w:pPr>
      <w:r w:rsidRPr="00D84C34">
        <w:rPr>
          <w:rFonts w:ascii="Verdana" w:hAnsi="Verdana" w:cs="FuturaMdPL-Regular"/>
          <w:sz w:val="18"/>
          <w:szCs w:val="18"/>
        </w:rPr>
        <w:t>Dodatkowy sposób zabezpieczenia zostanie uzgodniony z kandydatem na nabywcę nieruchomości</w:t>
      </w:r>
      <w:r w:rsidR="001F3321" w:rsidRPr="00D84C34">
        <w:rPr>
          <w:rFonts w:ascii="Verdana" w:hAnsi="Verdana" w:cs="FuturaMdPL-Regular"/>
          <w:sz w:val="18"/>
          <w:szCs w:val="18"/>
        </w:rPr>
        <w:br/>
      </w:r>
      <w:r w:rsidRPr="00D84C34">
        <w:rPr>
          <w:rFonts w:ascii="Verdana" w:hAnsi="Verdana" w:cs="FuturaMdPL-Regular"/>
          <w:sz w:val="18"/>
          <w:szCs w:val="18"/>
        </w:rPr>
        <w:t>po przetargu</w:t>
      </w:r>
      <w:r w:rsidR="001F3321" w:rsidRPr="00D84C34">
        <w:rPr>
          <w:rFonts w:ascii="Verdana" w:hAnsi="Verdana" w:cs="FuturaMdPL-Regular"/>
          <w:sz w:val="18"/>
          <w:szCs w:val="18"/>
        </w:rPr>
        <w:t xml:space="preserve"> </w:t>
      </w:r>
      <w:r w:rsidRPr="00D84C34">
        <w:rPr>
          <w:rFonts w:ascii="Verdana" w:hAnsi="Verdana" w:cs="FuturaMdPL-Regular"/>
          <w:sz w:val="18"/>
          <w:szCs w:val="18"/>
        </w:rPr>
        <w:t xml:space="preserve">i po złożeniu przez niego wniosku o rozłożenie ceny sprzedaży na raty. Nie przedstawienie propozycji zabezpieczenia spłaty należności rozłożonej na raty spowoduje, że cena sprzedaży nieruchomości będzie w całości wymagalna przed podpisaniem aktu notarialnego. </w:t>
      </w:r>
    </w:p>
    <w:p w:rsidR="00BA4B34" w:rsidRPr="00D84C34" w:rsidRDefault="00BA4B34" w:rsidP="00D84C34">
      <w:pPr>
        <w:autoSpaceDE w:val="0"/>
        <w:autoSpaceDN w:val="0"/>
        <w:adjustRightInd w:val="0"/>
        <w:spacing w:line="240" w:lineRule="auto"/>
        <w:ind w:firstLine="0"/>
        <w:jc w:val="both"/>
        <w:rPr>
          <w:rFonts w:ascii="Verdana" w:hAnsi="Verdana" w:cs="FuturaMdPL-Regular"/>
          <w:b/>
          <w:sz w:val="18"/>
          <w:szCs w:val="18"/>
          <w:u w:val="single"/>
        </w:rPr>
      </w:pPr>
      <w:r w:rsidRPr="00D84C34">
        <w:rPr>
          <w:rFonts w:ascii="Verdana" w:hAnsi="Verdana" w:cs="FuturaMdPL-Regular"/>
          <w:b/>
          <w:sz w:val="18"/>
          <w:szCs w:val="18"/>
          <w:u w:val="single"/>
        </w:rPr>
        <w:t>UWAGA:</w:t>
      </w:r>
    </w:p>
    <w:p w:rsidR="00BA4B34" w:rsidRPr="00D84C34" w:rsidRDefault="00BA4B34" w:rsidP="00D84C34">
      <w:pPr>
        <w:autoSpaceDE w:val="0"/>
        <w:autoSpaceDN w:val="0"/>
        <w:adjustRightInd w:val="0"/>
        <w:spacing w:line="240" w:lineRule="auto"/>
        <w:ind w:left="720" w:firstLine="0"/>
        <w:jc w:val="both"/>
        <w:rPr>
          <w:rFonts w:ascii="Verdana" w:hAnsi="Verdana" w:cs="FuturaMdPL-Regular"/>
          <w:sz w:val="18"/>
          <w:szCs w:val="18"/>
        </w:rPr>
      </w:pPr>
      <w:r w:rsidRPr="00D84C34">
        <w:rPr>
          <w:rFonts w:ascii="Verdana" w:hAnsi="Verdana" w:cs="FuturaMdPL-Regular"/>
          <w:sz w:val="18"/>
          <w:szCs w:val="18"/>
        </w:rPr>
        <w:t xml:space="preserve">Zgodnie z art. 29 a ustawy o gospodarowaniu nieruchomościami rolnymi Skarbu Państwa (w przypadku nieruchomości rolnych) w umowie sprzedaży, w której cena została rozłożona na raty nabywca nieruchomości zobowiązany będzie do: </w:t>
      </w:r>
    </w:p>
    <w:p w:rsidR="00BA4B34" w:rsidRPr="00D84C34" w:rsidRDefault="00BA4B34" w:rsidP="00D84C34">
      <w:pPr>
        <w:numPr>
          <w:ilvl w:val="0"/>
          <w:numId w:val="17"/>
        </w:numPr>
        <w:autoSpaceDE w:val="0"/>
        <w:autoSpaceDN w:val="0"/>
        <w:adjustRightInd w:val="0"/>
        <w:spacing w:line="240" w:lineRule="auto"/>
        <w:ind w:left="1418" w:hanging="218"/>
        <w:jc w:val="both"/>
        <w:rPr>
          <w:rFonts w:ascii="Verdana" w:hAnsi="Verdana" w:cs="FuturaMdPL-Regular"/>
          <w:sz w:val="18"/>
          <w:szCs w:val="18"/>
        </w:rPr>
      </w:pPr>
      <w:r w:rsidRPr="00D84C34">
        <w:rPr>
          <w:rFonts w:ascii="Verdana" w:hAnsi="Verdana" w:cs="FuturaMdPL-Regular"/>
          <w:sz w:val="18"/>
          <w:szCs w:val="18"/>
        </w:rPr>
        <w:t xml:space="preserve">nieprzenoszenia własności nieruchomości nabytej z Zasobu przez okres 15 lat od dnia jej nabycia oraz </w:t>
      </w:r>
      <w:r w:rsidR="00FE4545" w:rsidRPr="00D84C34">
        <w:rPr>
          <w:rFonts w:ascii="Verdana" w:hAnsi="Verdana" w:cs="FuturaMdPL-Regular"/>
          <w:sz w:val="18"/>
          <w:szCs w:val="18"/>
        </w:rPr>
        <w:br/>
      </w:r>
      <w:r w:rsidRPr="00D84C34">
        <w:rPr>
          <w:rFonts w:ascii="Verdana" w:hAnsi="Verdana" w:cs="FuturaMdPL-Regular"/>
          <w:sz w:val="18"/>
          <w:szCs w:val="18"/>
        </w:rPr>
        <w:t xml:space="preserve">do osobistego prowadzenia działalności rolniczej na niej w tym okresie, </w:t>
      </w:r>
    </w:p>
    <w:p w:rsidR="00BA4B34" w:rsidRPr="00D84C34" w:rsidRDefault="00BA4B34" w:rsidP="00D84C34">
      <w:pPr>
        <w:numPr>
          <w:ilvl w:val="0"/>
          <w:numId w:val="17"/>
        </w:numPr>
        <w:autoSpaceDE w:val="0"/>
        <w:autoSpaceDN w:val="0"/>
        <w:adjustRightInd w:val="0"/>
        <w:spacing w:line="240" w:lineRule="auto"/>
        <w:ind w:left="1418" w:hanging="218"/>
        <w:jc w:val="both"/>
        <w:rPr>
          <w:rFonts w:ascii="Verdana" w:hAnsi="Verdana" w:cs="FuturaMdPL-Regular"/>
          <w:sz w:val="18"/>
          <w:szCs w:val="18"/>
        </w:rPr>
      </w:pPr>
      <w:r w:rsidRPr="00D84C34">
        <w:rPr>
          <w:rFonts w:ascii="Verdana" w:hAnsi="Verdana" w:cs="FuturaMdPL-Regular"/>
          <w:sz w:val="18"/>
          <w:szCs w:val="18"/>
        </w:rPr>
        <w:t xml:space="preserve">nieustanawiania w tym okresie hipoteki na nieruchomości nabytej z Zasobu na rzecz innych podmiotów niż KOWR; </w:t>
      </w:r>
    </w:p>
    <w:p w:rsidR="00BA4B34" w:rsidRPr="00D84C34" w:rsidRDefault="00BA4B34" w:rsidP="00D84C34">
      <w:pPr>
        <w:numPr>
          <w:ilvl w:val="0"/>
          <w:numId w:val="17"/>
        </w:numPr>
        <w:autoSpaceDE w:val="0"/>
        <w:autoSpaceDN w:val="0"/>
        <w:adjustRightInd w:val="0"/>
        <w:spacing w:line="240" w:lineRule="auto"/>
        <w:ind w:left="1418" w:hanging="218"/>
        <w:jc w:val="both"/>
        <w:rPr>
          <w:rFonts w:ascii="Verdana" w:hAnsi="Verdana" w:cs="FuturaMdPL-Regular"/>
          <w:sz w:val="18"/>
          <w:szCs w:val="18"/>
        </w:rPr>
      </w:pPr>
      <w:r w:rsidRPr="00D84C34">
        <w:rPr>
          <w:rFonts w:ascii="Verdana" w:hAnsi="Verdana" w:cs="FuturaMdPL-Regular"/>
          <w:sz w:val="18"/>
          <w:szCs w:val="18"/>
        </w:rPr>
        <w:t>zapłaty kwoty w wysokości 40% ceny sprzedaży w przypadku:</w:t>
      </w:r>
    </w:p>
    <w:p w:rsidR="00BA4B34" w:rsidRPr="00D84C34" w:rsidRDefault="00BA4B34" w:rsidP="00D84C34">
      <w:pPr>
        <w:autoSpaceDE w:val="0"/>
        <w:autoSpaceDN w:val="0"/>
        <w:adjustRightInd w:val="0"/>
        <w:spacing w:line="240" w:lineRule="auto"/>
        <w:ind w:left="1701" w:hanging="283"/>
        <w:jc w:val="both"/>
        <w:rPr>
          <w:rFonts w:ascii="Verdana" w:hAnsi="Verdana" w:cs="FuturaMdPL-Regular"/>
          <w:sz w:val="18"/>
          <w:szCs w:val="18"/>
        </w:rPr>
      </w:pPr>
      <w:r w:rsidRPr="00D84C34">
        <w:rPr>
          <w:rFonts w:ascii="Verdana" w:hAnsi="Verdana" w:cs="FuturaMdPL-Regular"/>
          <w:sz w:val="18"/>
          <w:szCs w:val="18"/>
        </w:rPr>
        <w:t>a)</w:t>
      </w:r>
      <w:r w:rsidRPr="00D84C34">
        <w:rPr>
          <w:rFonts w:ascii="Verdana" w:hAnsi="Verdana" w:cs="FuturaMdPL-Regular"/>
          <w:sz w:val="18"/>
          <w:szCs w:val="18"/>
        </w:rPr>
        <w:tab/>
        <w:t>niedotrzymania któregokolwiek ze zobowiązań, o których mowa w pkt 1 i 2, albo</w:t>
      </w:r>
    </w:p>
    <w:p w:rsidR="00BA4B34" w:rsidRPr="00D84C34" w:rsidRDefault="00BA4B34" w:rsidP="00D84C34">
      <w:pPr>
        <w:autoSpaceDE w:val="0"/>
        <w:autoSpaceDN w:val="0"/>
        <w:adjustRightInd w:val="0"/>
        <w:spacing w:line="240" w:lineRule="auto"/>
        <w:ind w:left="1701" w:hanging="283"/>
        <w:jc w:val="both"/>
        <w:rPr>
          <w:rFonts w:ascii="Verdana" w:hAnsi="Verdana" w:cs="FuturaMdPL-Regular"/>
          <w:sz w:val="18"/>
          <w:szCs w:val="18"/>
        </w:rPr>
      </w:pPr>
      <w:r w:rsidRPr="00D84C34">
        <w:rPr>
          <w:rFonts w:ascii="Verdana" w:hAnsi="Verdana" w:cs="FuturaMdPL-Regular"/>
          <w:sz w:val="18"/>
          <w:szCs w:val="18"/>
        </w:rPr>
        <w:t>b)</w:t>
      </w:r>
      <w:r w:rsidRPr="00D84C34">
        <w:rPr>
          <w:rFonts w:ascii="Verdana" w:hAnsi="Verdana" w:cs="FuturaMdPL-Regular"/>
          <w:sz w:val="18"/>
          <w:szCs w:val="18"/>
        </w:rPr>
        <w:tab/>
        <w:t xml:space="preserve">złożenia nieprawdziwego oświadczenia, o którym mowa w art. 29b ust. 1, tj.: o pochodzeniu środków finansowych przeznaczonych na nabycie nieruchomości oraz że nie zawarł umowy przedwstępnej na zbycie tej nieruchomości </w:t>
      </w:r>
    </w:p>
    <w:p w:rsidR="00BA4B34" w:rsidRDefault="00BA4B34" w:rsidP="00D84C34">
      <w:pPr>
        <w:autoSpaceDE w:val="0"/>
        <w:autoSpaceDN w:val="0"/>
        <w:adjustRightInd w:val="0"/>
        <w:spacing w:line="240" w:lineRule="auto"/>
        <w:ind w:left="1416" w:firstLine="0"/>
        <w:jc w:val="both"/>
        <w:rPr>
          <w:rFonts w:ascii="Verdana" w:hAnsi="Verdana" w:cs="FuturaMdPL-Regular"/>
          <w:sz w:val="18"/>
          <w:szCs w:val="18"/>
        </w:rPr>
      </w:pPr>
      <w:r w:rsidRPr="00D84C34">
        <w:rPr>
          <w:rFonts w:ascii="Verdana" w:hAnsi="Verdana" w:cs="FuturaMdPL-Regular"/>
          <w:sz w:val="18"/>
          <w:szCs w:val="18"/>
        </w:rPr>
        <w:t xml:space="preserve">Powyższe nie dotyczy przypadku przeniesienia własności nieruchomości nabytej z Zasobu na rzecz zstępnego lub przysposobionego, a w przypadku ich braku – krewnego w linii bocznej albo </w:t>
      </w:r>
      <w:r w:rsidR="001F3321" w:rsidRPr="00D84C34">
        <w:rPr>
          <w:rFonts w:ascii="Verdana" w:hAnsi="Verdana" w:cs="FuturaMdPL-Regular"/>
          <w:sz w:val="18"/>
          <w:szCs w:val="18"/>
        </w:rPr>
        <w:br/>
      </w:r>
      <w:r w:rsidRPr="00D84C34">
        <w:rPr>
          <w:rFonts w:ascii="Verdana" w:hAnsi="Verdana" w:cs="FuturaMdPL-Regular"/>
          <w:sz w:val="18"/>
          <w:szCs w:val="18"/>
        </w:rPr>
        <w:t>za pisemną zgodą KOWR a także udzielenia pisemnej zgody przez KOWR na ustanowienie hipoteki na nieruchomości nabytej z Zasobu.</w:t>
      </w:r>
    </w:p>
    <w:p w:rsidR="00BA4B34" w:rsidRPr="00D84C34" w:rsidRDefault="00BA4B34" w:rsidP="00D84C34">
      <w:pPr>
        <w:spacing w:line="240" w:lineRule="auto"/>
        <w:ind w:firstLine="0"/>
        <w:jc w:val="both"/>
        <w:rPr>
          <w:rFonts w:ascii="Verdana" w:eastAsia="Calibri" w:hAnsi="Verdana"/>
          <w:b/>
          <w:sz w:val="18"/>
          <w:szCs w:val="18"/>
          <w:u w:val="single"/>
          <w:lang w:eastAsia="en-US"/>
        </w:rPr>
      </w:pPr>
      <w:r w:rsidRPr="00D84C34">
        <w:rPr>
          <w:rFonts w:ascii="Verdana" w:eastAsia="Calibri" w:hAnsi="Verdana"/>
          <w:b/>
          <w:sz w:val="18"/>
          <w:szCs w:val="18"/>
          <w:u w:val="single"/>
          <w:lang w:eastAsia="en-US"/>
        </w:rPr>
        <w:t>VI. TRYB ODWOŁAWCZY</w:t>
      </w:r>
    </w:p>
    <w:p w:rsidR="00BA4B34" w:rsidRPr="00D84C34" w:rsidRDefault="00BA4B34" w:rsidP="00D84C34">
      <w:pPr>
        <w:autoSpaceDE w:val="0"/>
        <w:autoSpaceDN w:val="0"/>
        <w:adjustRightInd w:val="0"/>
        <w:spacing w:line="240" w:lineRule="auto"/>
        <w:ind w:firstLine="0"/>
        <w:jc w:val="both"/>
        <w:rPr>
          <w:rFonts w:ascii="Verdana" w:eastAsia="Calibri" w:hAnsi="Verdana"/>
          <w:sz w:val="18"/>
          <w:szCs w:val="18"/>
          <w:lang w:eastAsia="en-US"/>
        </w:rPr>
      </w:pPr>
      <w:r w:rsidRPr="00D84C34">
        <w:rPr>
          <w:rFonts w:ascii="Verdana" w:eastAsia="Calibri" w:hAnsi="Verdana"/>
          <w:sz w:val="18"/>
          <w:szCs w:val="18"/>
          <w:lang w:eastAsia="en-US"/>
        </w:rPr>
        <w:t xml:space="preserve">Zgodnie z treścią art. 29 ust. 7 ustawy z dnia 19 października 1991 r. o gospodarowaniu nieruchomościami rolnymi Skarbu Państwa uczestnik przetargu może wnieść do Dyrektora Oddziału Terenowego Krajowego Ośrodka pisemne zastrzeżenia na czynności przetargowe w terminie 7 dni od dnia dokonania tych czynności. </w:t>
      </w:r>
    </w:p>
    <w:p w:rsidR="00BA4B34" w:rsidRPr="00D84C34" w:rsidRDefault="00BA4B34" w:rsidP="00D84C34">
      <w:pPr>
        <w:autoSpaceDE w:val="0"/>
        <w:autoSpaceDN w:val="0"/>
        <w:adjustRightInd w:val="0"/>
        <w:spacing w:line="240" w:lineRule="auto"/>
        <w:ind w:firstLine="708"/>
        <w:jc w:val="both"/>
        <w:rPr>
          <w:rFonts w:ascii="Verdana" w:hAnsi="Verdana" w:cs="FuturaMdPL-Regular"/>
          <w:sz w:val="18"/>
          <w:szCs w:val="18"/>
        </w:rPr>
      </w:pPr>
      <w:r w:rsidRPr="00D84C34">
        <w:rPr>
          <w:rFonts w:ascii="Verdana" w:hAnsi="Verdana" w:cs="FuturaMdPL-Regular"/>
          <w:sz w:val="18"/>
          <w:szCs w:val="18"/>
        </w:rPr>
        <w:t>Dyrektor Oddziału Terenowego Krajowego Ośrodka rozpatruje zastrzeżenia, o których mowa powyżej w terminie 7 dni</w:t>
      </w:r>
      <w:r w:rsidR="00D31F81" w:rsidRPr="00D84C34">
        <w:rPr>
          <w:rFonts w:ascii="Verdana" w:hAnsi="Verdana" w:cs="FuturaMdPL-Regular"/>
          <w:sz w:val="18"/>
          <w:szCs w:val="18"/>
        </w:rPr>
        <w:t xml:space="preserve"> </w:t>
      </w:r>
      <w:r w:rsidRPr="00D84C34">
        <w:rPr>
          <w:rFonts w:ascii="Verdana" w:hAnsi="Verdana" w:cs="FuturaMdPL-Regular"/>
          <w:sz w:val="18"/>
          <w:szCs w:val="18"/>
        </w:rPr>
        <w:t>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BA4B34" w:rsidRPr="00D84C34" w:rsidRDefault="00BA4B34" w:rsidP="00D84C34">
      <w:pPr>
        <w:spacing w:line="240" w:lineRule="auto"/>
        <w:ind w:firstLine="0"/>
        <w:jc w:val="both"/>
        <w:rPr>
          <w:rFonts w:ascii="Verdana" w:eastAsia="Calibri" w:hAnsi="Verdana"/>
          <w:b/>
          <w:sz w:val="18"/>
          <w:szCs w:val="18"/>
          <w:u w:val="single"/>
          <w:lang w:eastAsia="en-US"/>
        </w:rPr>
      </w:pPr>
      <w:r w:rsidRPr="00D84C34">
        <w:rPr>
          <w:rFonts w:ascii="Verdana" w:eastAsia="Calibri" w:hAnsi="Verdana"/>
          <w:b/>
          <w:sz w:val="18"/>
          <w:szCs w:val="18"/>
          <w:u w:val="single"/>
          <w:lang w:eastAsia="en-US"/>
        </w:rPr>
        <w:t>VII. INFORMUJE SIĘ, ŻE:</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Organizator przetargu przed rozpoczęciem przetargu może odstąpić od jego przeprowadzenia bez podania przyczyn.</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 xml:space="preserve">Z postanowieniami projektu umowy sprzedaży można zapoznać się w siedzibie </w:t>
      </w:r>
      <w:r w:rsidR="00FE4545" w:rsidRPr="00D84C34">
        <w:rPr>
          <w:rFonts w:ascii="Verdana" w:hAnsi="Verdana" w:cs="FuturaMdPL-Regular"/>
          <w:sz w:val="18"/>
          <w:szCs w:val="18"/>
        </w:rPr>
        <w:t xml:space="preserve">Sekcji Zamiejscowej </w:t>
      </w:r>
      <w:r w:rsidR="001B1CB2" w:rsidRPr="00D84C34">
        <w:rPr>
          <w:rFonts w:ascii="Verdana" w:hAnsi="Verdana" w:cs="FuturaMdPL-Regular"/>
          <w:sz w:val="18"/>
          <w:szCs w:val="18"/>
        </w:rPr>
        <w:t>w Białej Podlaskiej</w:t>
      </w:r>
      <w:r w:rsidRPr="00D84C34">
        <w:rPr>
          <w:rFonts w:ascii="Verdana" w:hAnsi="Verdana" w:cs="FuturaMdPL-Regular"/>
          <w:sz w:val="18"/>
          <w:szCs w:val="18"/>
        </w:rPr>
        <w:t>, przed przetargiem, w dniach roboczych od poniedziałku do piątku w godz. od 9:00 do 14:00.</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Osoba ustalona kandydatem na nabywcę zostanie powiadomiona o terminie i miejscu zawarcia umowy.</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lastRenderedPageBreak/>
        <w:t xml:space="preserve">Zgodnie z art. 37 ustawy z dnia 25 lutego 1964 r. Kodeks rodzinny i opiekuńczy (Dz. U. z 1964 r. Nr 9, poz. 59 z </w:t>
      </w:r>
      <w:proofErr w:type="spellStart"/>
      <w:r w:rsidRPr="00D84C34">
        <w:rPr>
          <w:rFonts w:ascii="Verdana" w:hAnsi="Verdana" w:cs="FuturaMdPL-Regular"/>
          <w:sz w:val="18"/>
          <w:szCs w:val="18"/>
        </w:rPr>
        <w:t>późn</w:t>
      </w:r>
      <w:proofErr w:type="spellEnd"/>
      <w:r w:rsidRPr="00D84C34">
        <w:rPr>
          <w:rFonts w:ascii="Verdana" w:hAnsi="Verdana" w:cs="FuturaMdPL-Regular"/>
          <w:sz w:val="18"/>
          <w:szCs w:val="18"/>
        </w:rPr>
        <w:t>. zm.) do dokonania czynności prawnej prowadzącej do zbycia, obciążenia, odpłatnego nabycia lub użytkowania wieczystego nieruchomości, bądź do dokonania czynności prawnej prowadzącej do zbycia, obciążenia, odpłatnego nabycia</w:t>
      </w:r>
      <w:r w:rsidR="00D31F81" w:rsidRPr="00D84C34">
        <w:rPr>
          <w:rFonts w:ascii="Verdana" w:hAnsi="Verdana" w:cs="FuturaMdPL-Regular"/>
          <w:sz w:val="18"/>
          <w:szCs w:val="18"/>
        </w:rPr>
        <w:t xml:space="preserve"> </w:t>
      </w:r>
      <w:r w:rsidRPr="00D84C34">
        <w:rPr>
          <w:rFonts w:ascii="Verdana" w:hAnsi="Verdana" w:cs="FuturaMdPL-Regular"/>
          <w:sz w:val="18"/>
          <w:szCs w:val="18"/>
        </w:rPr>
        <w:t xml:space="preserve">i wydzierżawienia gospodarstwa rolnego </w:t>
      </w:r>
      <w:r w:rsidRPr="00D84C34">
        <w:rPr>
          <w:rFonts w:ascii="Verdana" w:hAnsi="Verdana" w:cs="FuturaMdPL-Regular"/>
          <w:b/>
          <w:sz w:val="18"/>
          <w:szCs w:val="18"/>
        </w:rPr>
        <w:t>potrzebna jest zgoda drugiego małżonka w przypadku wspólności ustawowej</w:t>
      </w:r>
      <w:r w:rsidRPr="00D84C34">
        <w:rPr>
          <w:rFonts w:ascii="Verdana" w:hAnsi="Verdana" w:cs="FuturaMdPL-Regular"/>
          <w:sz w:val="18"/>
          <w:szCs w:val="18"/>
        </w:rPr>
        <w:t>. Ważność umowy, która została zawarta przez jednego z małżonków bez wymaganej zgody drugiego zależy od potwierdzenia umowy przez drugiego małżonka.</w:t>
      </w:r>
    </w:p>
    <w:p w:rsidR="00D31F81"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 xml:space="preserve">Na podstawie art. 29 ust. 4 stawy z dnia 19 października 1991 r., o gospodarowaniu nieruchomościami rolnymi Skarbu Państwa, </w:t>
      </w:r>
      <w:r w:rsidRPr="00D84C34">
        <w:rPr>
          <w:rFonts w:ascii="Verdana" w:hAnsi="Verdana" w:cs="FuturaMdPL-Regular"/>
          <w:b/>
          <w:sz w:val="18"/>
          <w:szCs w:val="18"/>
        </w:rPr>
        <w:t>Krajowemu Ośrodkowi Wsparcia Rolnictwa przysługuje prawo</w:t>
      </w:r>
      <w:r w:rsidR="00D31F81" w:rsidRPr="00D84C34">
        <w:rPr>
          <w:rFonts w:ascii="Verdana" w:hAnsi="Verdana" w:cs="FuturaMdPL-Regular"/>
          <w:b/>
          <w:sz w:val="18"/>
          <w:szCs w:val="18"/>
        </w:rPr>
        <w:t xml:space="preserve"> </w:t>
      </w:r>
      <w:r w:rsidRPr="00D84C34">
        <w:rPr>
          <w:rFonts w:ascii="Verdana" w:hAnsi="Verdana" w:cs="FuturaMdPL-Regular"/>
          <w:b/>
          <w:sz w:val="18"/>
          <w:szCs w:val="18"/>
        </w:rPr>
        <w:t>pierwokupu na rzecz Skarbu Państwa przy odsprzedaży nieruchomości przez nabywcę w okresie 5 lat od nabycia tej nieruchomości od KOWR</w:t>
      </w:r>
      <w:r w:rsidRPr="00D84C34">
        <w:rPr>
          <w:rFonts w:ascii="Verdana" w:hAnsi="Verdana" w:cs="FuturaMdPL-Regular"/>
          <w:sz w:val="18"/>
          <w:szCs w:val="18"/>
        </w:rPr>
        <w:t>.</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Zgodnie z art. 28a ust. 1 ustawy z</w:t>
      </w:r>
      <w:r w:rsidR="00D31F81" w:rsidRPr="00D84C34">
        <w:rPr>
          <w:rFonts w:ascii="Verdana" w:hAnsi="Verdana" w:cs="FuturaMdPL-Regular"/>
          <w:sz w:val="18"/>
          <w:szCs w:val="18"/>
        </w:rPr>
        <w:t xml:space="preserve"> </w:t>
      </w:r>
      <w:r w:rsidRPr="00D84C34">
        <w:rPr>
          <w:rFonts w:ascii="Verdana" w:hAnsi="Verdana" w:cs="FuturaMdPL-Regular"/>
          <w:sz w:val="18"/>
          <w:szCs w:val="18"/>
        </w:rPr>
        <w:t>dnia 19 października 1991 r., o gospodarowaniu nieruchomościami r</w:t>
      </w:r>
      <w:r w:rsidR="00D31F81" w:rsidRPr="00D84C34">
        <w:rPr>
          <w:rFonts w:ascii="Verdana" w:hAnsi="Verdana" w:cs="FuturaMdPL-Regular"/>
          <w:sz w:val="18"/>
          <w:szCs w:val="18"/>
        </w:rPr>
        <w:t xml:space="preserve">olnymi Skarbu Państwa, sprzedaż </w:t>
      </w:r>
      <w:r w:rsidRPr="00D84C34">
        <w:rPr>
          <w:rFonts w:ascii="Verdana" w:hAnsi="Verdana" w:cs="FuturaMdPL-Regular"/>
          <w:sz w:val="18"/>
          <w:szCs w:val="18"/>
        </w:rPr>
        <w:t>nieruchomości rolnej przez KOWR może nastąpić, jeżeli w wyniku tej sprzedaży łączna powierzchnia użytków rolnych, będących własnością nabywcy lub nabytych kiedykolwiek z ZWRSP nie przekroczy 300 ha.</w:t>
      </w:r>
      <w:r w:rsidR="00D31F81" w:rsidRPr="00D84C34">
        <w:rPr>
          <w:rFonts w:ascii="Verdana" w:hAnsi="Verdana" w:cs="FuturaMdPL-Regular"/>
          <w:sz w:val="18"/>
          <w:szCs w:val="18"/>
        </w:rPr>
        <w:t xml:space="preserve"> </w:t>
      </w:r>
      <w:r w:rsidRPr="00D84C34">
        <w:rPr>
          <w:rFonts w:ascii="Verdana" w:hAnsi="Verdana" w:cs="FuturaMdPL-Regular"/>
          <w:sz w:val="18"/>
          <w:szCs w:val="18"/>
        </w:rPr>
        <w:t xml:space="preserve">Nabywca oświadczy w akcie notarialnym, że z chwilą nabycia ww. nieruchomości powierzchnia użytków rolnych stanowiących jego własność nie przekroczy wraz z powierzchnią użytków rolnych nabywanej nieruchomości </w:t>
      </w:r>
      <w:smartTag w:uri="urn:schemas-microsoft-com:office:smarttags" w:element="metricconverter">
        <w:smartTagPr>
          <w:attr w:name="ProductID" w:val="300 ha"/>
        </w:smartTagPr>
        <w:r w:rsidRPr="00D84C34">
          <w:rPr>
            <w:rFonts w:ascii="Verdana" w:hAnsi="Verdana" w:cs="FuturaMdPL-Regular"/>
            <w:sz w:val="18"/>
            <w:szCs w:val="18"/>
          </w:rPr>
          <w:t>300 ha</w:t>
        </w:r>
      </w:smartTag>
      <w:r w:rsidRPr="00D84C34">
        <w:rPr>
          <w:rFonts w:ascii="Verdana" w:hAnsi="Verdana" w:cs="FuturaMdPL-Regular"/>
          <w:sz w:val="18"/>
          <w:szCs w:val="18"/>
        </w:rPr>
        <w:t xml:space="preserve"> użytków rolnych oraz że powierzchnia użytków rolnych nieruchomości ZWRSP nabytych kiedykolwiek nie przekracza 300 ha, przy czym do powierzchni tej wlicza się powierzchnię użytków rolnych, które zostały nabyte z Zasobu, a następnie zbyte, chyba że zbycie nastąpiło na cele publiczne.</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 xml:space="preserve">Krajowy Ośrodek Wsparcia Rolnictwa zastrzega sobie prawo wprowadzenia w umowie sprzedaży umownego prawa odkupu wykonywanego przez Krajowy Ośrodek Wsparcia Rolnictwa na rzecz Skarbu Państwa </w:t>
      </w:r>
      <w:r w:rsidR="00D31F81" w:rsidRPr="00D84C34">
        <w:rPr>
          <w:rFonts w:ascii="Verdana" w:hAnsi="Verdana" w:cs="FuturaMdPL-Regular"/>
          <w:sz w:val="18"/>
          <w:szCs w:val="18"/>
        </w:rPr>
        <w:br/>
      </w:r>
      <w:r w:rsidRPr="00D84C34">
        <w:rPr>
          <w:rFonts w:ascii="Verdana" w:hAnsi="Verdana" w:cs="FuturaMdPL-Regular"/>
          <w:sz w:val="18"/>
          <w:szCs w:val="18"/>
        </w:rPr>
        <w:t>w okresie pięciu lat od dnia zawarcia umowy sprzedaży z ujawnieniem tego prawa w księdze wieczystej.</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 xml:space="preserve">Zgodnie z treścią art. 29 b ustawy OGNRSP nabywca nieruchomości Zasobu </w:t>
      </w:r>
      <w:r w:rsidRPr="00D84C34">
        <w:rPr>
          <w:rFonts w:ascii="Verdana" w:hAnsi="Verdana" w:cs="FuturaMdPL-Regular"/>
          <w:b/>
          <w:sz w:val="18"/>
          <w:szCs w:val="18"/>
        </w:rPr>
        <w:t>przed zawarciem umowy sprzedaży składa oświadczenie o pochodzeniu środków finansowych na ten cel oraz że nie zawarł umowy przedwstępnej na zbycie tej nieruchomości.</w:t>
      </w:r>
      <w:r w:rsidRPr="00D84C34">
        <w:rPr>
          <w:rFonts w:ascii="Verdana" w:hAnsi="Verdana" w:cs="FuturaMdPL-Regular"/>
          <w:sz w:val="18"/>
          <w:szCs w:val="18"/>
        </w:rPr>
        <w:t xml:space="preserve"> Osoba, która złożyła nieprawdziwe oświadczenie podlega odpowiedzialności karnej za składanie fałszywego oświadczenia. Składający oświadczenie jest obowiązany do zawarcia w nim klauzuli następującej treści: „Jestem świadomy odpowiedzialności karnej </w:t>
      </w:r>
      <w:r w:rsidR="00D31F81" w:rsidRPr="00D84C34">
        <w:rPr>
          <w:rFonts w:ascii="Verdana" w:hAnsi="Verdana" w:cs="FuturaMdPL-Regular"/>
          <w:sz w:val="18"/>
          <w:szCs w:val="18"/>
        </w:rPr>
        <w:br/>
      </w:r>
      <w:r w:rsidRPr="00D84C34">
        <w:rPr>
          <w:rFonts w:ascii="Verdana" w:hAnsi="Verdana" w:cs="FuturaMdPL-Regular"/>
          <w:sz w:val="18"/>
          <w:szCs w:val="18"/>
        </w:rPr>
        <w:t>za złożenie fałszywego oświadczenia.”. Klauzula ta zastępuje pouczenie organu o odpowiedzialności karnej za składanie fałszywego oświadczenia.</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 xml:space="preserve">Zgodnie z treścią art. 29c ustawy OGNRSP czynność prawna dotycząca zbycia nieruchomości dokonana niezgodnie </w:t>
      </w:r>
      <w:r w:rsidR="001B1CB2" w:rsidRPr="00D84C34">
        <w:rPr>
          <w:rFonts w:ascii="Verdana" w:hAnsi="Verdana" w:cs="FuturaMdPL-Regular"/>
          <w:sz w:val="18"/>
          <w:szCs w:val="18"/>
        </w:rPr>
        <w:br/>
      </w:r>
      <w:r w:rsidRPr="00D84C34">
        <w:rPr>
          <w:rFonts w:ascii="Verdana" w:hAnsi="Verdana" w:cs="FuturaMdPL-Regular"/>
          <w:sz w:val="18"/>
          <w:szCs w:val="18"/>
        </w:rPr>
        <w:t xml:space="preserve">z przepisami ustawy lub dokonana w wyniku przetargu, który odbył się niezgodnie z przepisami ustawy, lub w którym jako nabywcę nieruchomości wyłoniono osobę, która nie spełnia wymogów, o których mowa w art. 29 ust. 3ba, jest nieważna </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Osoba fizyczna, która nie uczestniczyła w przetargu na sprzedaż nieruchomości wskazanych w ogłoszeniu, pomimo że wniosła wadium – nie może uczestniczyć w kolejnych przetargach na sprzedaż tych nieruchomości.</w:t>
      </w:r>
    </w:p>
    <w:p w:rsidR="00BA4B34" w:rsidRPr="00D84C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 xml:space="preserve">Bliższych informacji o nieruchomości i warunkach przetargu można uzyskać w siedzibie: SZ KOWR w Białej Podlaskiej ul. Piłsudskiego 15, </w:t>
      </w:r>
      <w:r w:rsidRPr="00D84C34">
        <w:rPr>
          <w:rFonts w:ascii="Verdana" w:hAnsi="Verdana" w:cs="FuturaMdPL-Regular"/>
          <w:b/>
          <w:sz w:val="18"/>
          <w:szCs w:val="18"/>
        </w:rPr>
        <w:t xml:space="preserve">tel.  </w:t>
      </w:r>
      <w:r w:rsidR="00BE5853">
        <w:rPr>
          <w:rFonts w:ascii="Verdana" w:hAnsi="Verdana" w:cs="FuturaMdPL-Regular"/>
          <w:b/>
          <w:sz w:val="18"/>
          <w:szCs w:val="18"/>
        </w:rPr>
        <w:t>83 300-05-01</w:t>
      </w:r>
      <w:r w:rsidR="00F73860" w:rsidRPr="00D84C34">
        <w:rPr>
          <w:rFonts w:ascii="Verdana" w:hAnsi="Verdana" w:cs="FuturaMdPL-Regular"/>
          <w:b/>
          <w:sz w:val="18"/>
          <w:szCs w:val="18"/>
        </w:rPr>
        <w:t xml:space="preserve"> </w:t>
      </w:r>
      <w:r w:rsidRPr="00D84C34">
        <w:rPr>
          <w:rFonts w:ascii="Verdana" w:hAnsi="Verdana" w:cs="FuturaMdPL-Regular"/>
          <w:sz w:val="18"/>
          <w:szCs w:val="18"/>
        </w:rPr>
        <w:t>w godz. 8.30-14.00.po uprzednim ustaleniu terminu</w:t>
      </w:r>
      <w:r w:rsidR="00582B95" w:rsidRPr="00D84C34">
        <w:rPr>
          <w:rFonts w:ascii="Verdana" w:hAnsi="Verdana" w:cs="FuturaMdPL-Regular"/>
          <w:sz w:val="18"/>
          <w:szCs w:val="18"/>
        </w:rPr>
        <w:t xml:space="preserve"> </w:t>
      </w:r>
      <w:r w:rsidR="00D31F81" w:rsidRPr="00D84C34">
        <w:rPr>
          <w:rFonts w:ascii="Verdana" w:hAnsi="Verdana" w:cs="FuturaMdPL-Regular"/>
          <w:sz w:val="18"/>
          <w:szCs w:val="18"/>
        </w:rPr>
        <w:br/>
      </w:r>
      <w:r w:rsidRPr="00D84C34">
        <w:rPr>
          <w:rFonts w:ascii="Verdana" w:hAnsi="Verdana" w:cs="FuturaMdPL-Regular"/>
          <w:sz w:val="18"/>
          <w:szCs w:val="18"/>
        </w:rPr>
        <w:t>z pracownikami.</w:t>
      </w:r>
    </w:p>
    <w:p w:rsidR="00BA4B34" w:rsidRDefault="00BA4B34" w:rsidP="00D84C34">
      <w:pPr>
        <w:numPr>
          <w:ilvl w:val="0"/>
          <w:numId w:val="14"/>
        </w:numPr>
        <w:autoSpaceDE w:val="0"/>
        <w:autoSpaceDN w:val="0"/>
        <w:adjustRightInd w:val="0"/>
        <w:spacing w:line="240" w:lineRule="auto"/>
        <w:jc w:val="both"/>
        <w:rPr>
          <w:rFonts w:ascii="Verdana" w:hAnsi="Verdana" w:cs="FuturaMdPL-Regular"/>
          <w:sz w:val="18"/>
          <w:szCs w:val="18"/>
        </w:rPr>
      </w:pPr>
      <w:r w:rsidRPr="00D84C34">
        <w:rPr>
          <w:rFonts w:ascii="Verdana" w:hAnsi="Verdana" w:cs="FuturaMdPL-Regular"/>
          <w:sz w:val="18"/>
          <w:szCs w:val="18"/>
        </w:rPr>
        <w:t>Oddział Terenowy Krajowego Ośrodka Wsparcia Rolnictwa w Lublinie zastrzega sobie możliwość odstąpienia od zawarcia umowy sprzedaży, jeżeli z</w:t>
      </w:r>
      <w:r w:rsidR="00FE4545" w:rsidRPr="00D84C34">
        <w:rPr>
          <w:rFonts w:ascii="Verdana" w:hAnsi="Verdana" w:cs="FuturaMdPL-Regular"/>
          <w:sz w:val="18"/>
          <w:szCs w:val="18"/>
        </w:rPr>
        <w:t xml:space="preserve">ajdą nowe, istotne okoliczności </w:t>
      </w:r>
      <w:r w:rsidRPr="00D84C34">
        <w:rPr>
          <w:rFonts w:ascii="Verdana" w:hAnsi="Verdana" w:cs="FuturaMdPL-Regular"/>
          <w:sz w:val="18"/>
          <w:szCs w:val="18"/>
        </w:rPr>
        <w:t xml:space="preserve">w tym w szczególności określone </w:t>
      </w:r>
      <w:r w:rsidR="00D31F81" w:rsidRPr="00D84C34">
        <w:rPr>
          <w:rFonts w:ascii="Verdana" w:hAnsi="Verdana" w:cs="FuturaMdPL-Regular"/>
          <w:sz w:val="18"/>
          <w:szCs w:val="18"/>
        </w:rPr>
        <w:br/>
      </w:r>
      <w:r w:rsidRPr="00D84C34">
        <w:rPr>
          <w:rFonts w:ascii="Verdana" w:hAnsi="Verdana" w:cs="FuturaMdPL-Regular"/>
          <w:sz w:val="18"/>
          <w:szCs w:val="18"/>
        </w:rPr>
        <w:t>w art. 56 ust.2 ww. ustawy, nastąpi zmiana przeznaczenia gruntów.</w:t>
      </w:r>
    </w:p>
    <w:p w:rsidR="00F3679F" w:rsidRPr="00D05F2D" w:rsidRDefault="00F3679F" w:rsidP="00F3679F">
      <w:pPr>
        <w:pStyle w:val="Akapitzlist"/>
        <w:numPr>
          <w:ilvl w:val="0"/>
          <w:numId w:val="14"/>
        </w:numPr>
        <w:autoSpaceDE w:val="0"/>
        <w:autoSpaceDN w:val="0"/>
        <w:adjustRightInd w:val="0"/>
        <w:spacing w:line="240" w:lineRule="auto"/>
        <w:jc w:val="both"/>
        <w:rPr>
          <w:rFonts w:ascii="Verdana" w:hAnsi="Verdana" w:cs="FuturaMdPL-Regular"/>
          <w:sz w:val="18"/>
          <w:szCs w:val="18"/>
        </w:rPr>
      </w:pPr>
      <w:r w:rsidRPr="00F3679F">
        <w:rPr>
          <w:rFonts w:ascii="Verdana" w:hAnsi="Verdana" w:cs="FuturaMdPL-Regular"/>
          <w:b/>
          <w:sz w:val="18"/>
          <w:szCs w:val="18"/>
        </w:rPr>
        <w:t xml:space="preserve">UWAGA!!!  </w:t>
      </w:r>
      <w:r w:rsidRPr="00F3679F">
        <w:rPr>
          <w:rFonts w:ascii="Verdana" w:hAnsi="Verdana"/>
          <w:sz w:val="18"/>
          <w:szCs w:val="18"/>
        </w:rPr>
        <w:t xml:space="preserve">- </w:t>
      </w:r>
      <w:r w:rsidRPr="00F3679F">
        <w:rPr>
          <w:rFonts w:ascii="Verdana" w:hAnsi="Verdana" w:cs="FuturaMdPL-Regular"/>
          <w:sz w:val="18"/>
          <w:szCs w:val="18"/>
        </w:rPr>
        <w:t xml:space="preserve">odnośnie osób, wobec których mają zastosowanie środki sankcyjne o których mowa w ustawie z dnia 13 kwietnia 2022 r. o szczególnych rozwiązaniach w zakresie przeciwdziałania wspieraniu agresji na Ukrainę oraz służących ochronie bezpieczeństwa narodowego w związku z art. 2 ust. 2 rozporządzenia Rady (WE) nr 765/2006 z dnia 18 maja 2006 r. dotyczącego środków ograniczających w związku z sytuacją na Białorusi i udziałem Białorusi w agresji Rosji wobec Ukrainy oraz w związku z art. 2 ust. 2 rozporządzenia Rady (UE) nr 269/2014 z dnia 17 marca 2014 r. w sprawie środków ograniczających w odniesieniu do działań podważających integralność terytorialną, suwerenność i niezależność Ukrainy lub im zagrażających </w:t>
      </w:r>
      <w:r w:rsidRPr="00F3679F">
        <w:rPr>
          <w:rFonts w:ascii="Verdana" w:hAnsi="Verdana"/>
          <w:sz w:val="18"/>
          <w:szCs w:val="18"/>
        </w:rPr>
        <w:t xml:space="preserve"> - </w:t>
      </w:r>
      <w:r w:rsidRPr="00F3679F">
        <w:rPr>
          <w:rFonts w:ascii="Verdana" w:hAnsi="Verdana"/>
          <w:b/>
          <w:sz w:val="18"/>
          <w:szCs w:val="18"/>
          <w:u w:val="single"/>
        </w:rPr>
        <w:t>zawarcie umowy sprzedaje staje się niemożliwe z przyczyn leżących po stronie uczestnika przetargu i skutkuje przepadkiem wadium.</w:t>
      </w:r>
    </w:p>
    <w:p w:rsidR="00D05F2D" w:rsidRPr="00F3679F" w:rsidRDefault="00D05F2D" w:rsidP="00D05F2D">
      <w:pPr>
        <w:pStyle w:val="Akapitzlist"/>
        <w:autoSpaceDE w:val="0"/>
        <w:autoSpaceDN w:val="0"/>
        <w:adjustRightInd w:val="0"/>
        <w:spacing w:line="240" w:lineRule="auto"/>
        <w:ind w:firstLine="0"/>
        <w:jc w:val="both"/>
        <w:rPr>
          <w:rFonts w:ascii="Verdana" w:hAnsi="Verdana" w:cs="FuturaMdPL-Regular"/>
          <w:sz w:val="18"/>
          <w:szCs w:val="18"/>
        </w:rPr>
      </w:pPr>
      <w:r>
        <w:rPr>
          <w:rFonts w:ascii="Verdana" w:hAnsi="Verdana" w:cs="FuturaMdPL-Regular"/>
          <w:b/>
          <w:sz w:val="18"/>
          <w:szCs w:val="18"/>
        </w:rPr>
        <w:t>Wyłoniony w drodze przetargu kandydat na nabywcę, przed zawarciem umowy sprzedaży złoży dodatkowe oświadczenie na tą okoliczność.</w:t>
      </w:r>
    </w:p>
    <w:p w:rsidR="00F3679F" w:rsidRPr="00D84C34" w:rsidRDefault="00F3679F" w:rsidP="00F3679F">
      <w:pPr>
        <w:autoSpaceDE w:val="0"/>
        <w:autoSpaceDN w:val="0"/>
        <w:adjustRightInd w:val="0"/>
        <w:spacing w:line="240" w:lineRule="auto"/>
        <w:ind w:left="720" w:firstLine="0"/>
        <w:jc w:val="both"/>
        <w:rPr>
          <w:rFonts w:ascii="Verdana" w:hAnsi="Verdana" w:cs="FuturaMdPL-Regular"/>
          <w:sz w:val="18"/>
          <w:szCs w:val="18"/>
        </w:rPr>
      </w:pPr>
    </w:p>
    <w:p w:rsidR="00D42029" w:rsidRDefault="00BA4B34" w:rsidP="00D84C34">
      <w:pPr>
        <w:spacing w:line="240" w:lineRule="auto"/>
        <w:ind w:right="60" w:firstLine="0"/>
        <w:jc w:val="both"/>
        <w:rPr>
          <w:rFonts w:ascii="Verdana" w:eastAsia="Calibri" w:hAnsi="Verdana"/>
          <w:b/>
          <w:sz w:val="18"/>
          <w:szCs w:val="18"/>
          <w:lang w:eastAsia="en-US"/>
        </w:rPr>
      </w:pPr>
      <w:r w:rsidRPr="00D84C34">
        <w:rPr>
          <w:rFonts w:ascii="Verdana" w:eastAsia="Calibri" w:hAnsi="Verdana"/>
          <w:b/>
          <w:sz w:val="18"/>
          <w:szCs w:val="18"/>
          <w:lang w:eastAsia="en-US"/>
        </w:rPr>
        <w:t xml:space="preserve">VIII . </w:t>
      </w:r>
      <w:r w:rsidR="00D42029">
        <w:rPr>
          <w:rFonts w:ascii="Verdana" w:eastAsia="Calibri" w:hAnsi="Verdana"/>
          <w:b/>
          <w:sz w:val="18"/>
          <w:szCs w:val="18"/>
          <w:lang w:eastAsia="en-US"/>
        </w:rPr>
        <w:t xml:space="preserve">RODO </w:t>
      </w:r>
    </w:p>
    <w:p w:rsidR="00BA4B34" w:rsidRPr="00D84C34" w:rsidRDefault="00BA4B34" w:rsidP="00D84C34">
      <w:pPr>
        <w:spacing w:line="240" w:lineRule="auto"/>
        <w:ind w:right="60" w:firstLine="0"/>
        <w:jc w:val="both"/>
        <w:rPr>
          <w:rFonts w:ascii="Verdana" w:eastAsia="Verdana" w:hAnsi="Verdana" w:cs="Verdana"/>
          <w:b/>
          <w:sz w:val="18"/>
          <w:szCs w:val="18"/>
          <w:shd w:val="clear" w:color="auto" w:fill="FFFFFF"/>
          <w:lang w:eastAsia="en-US"/>
        </w:rPr>
      </w:pPr>
      <w:r w:rsidRPr="00D84C34">
        <w:rPr>
          <w:rFonts w:ascii="Verdana" w:eastAsia="Calibri" w:hAnsi="Verdana"/>
          <w:b/>
          <w:sz w:val="18"/>
          <w:szCs w:val="18"/>
          <w:lang w:eastAsia="en-US"/>
        </w:rPr>
        <w:t xml:space="preserve">Zgodnie z art. 13 rozporządzenia Parlamentu Europejskiego i Rady (UE) 2016/679 z dnia 27 kwietnia 2016r. </w:t>
      </w:r>
      <w:r w:rsidRPr="00D84C34">
        <w:rPr>
          <w:rFonts w:ascii="Verdana" w:eastAsia="Calibri" w:hAnsi="Verdana"/>
          <w:b/>
          <w:i/>
          <w:sz w:val="18"/>
          <w:szCs w:val="18"/>
          <w:lang w:eastAsia="en-US"/>
        </w:rPr>
        <w:t xml:space="preserve">w sprawie ochrony osób fizycznych w związku z przetwarzaniem danych osobowych </w:t>
      </w:r>
      <w:r w:rsidR="00D31F81" w:rsidRPr="00D84C34">
        <w:rPr>
          <w:rFonts w:ascii="Verdana" w:eastAsia="Calibri" w:hAnsi="Verdana"/>
          <w:b/>
          <w:i/>
          <w:sz w:val="18"/>
          <w:szCs w:val="18"/>
          <w:lang w:eastAsia="en-US"/>
        </w:rPr>
        <w:br/>
      </w:r>
      <w:r w:rsidRPr="00D84C34">
        <w:rPr>
          <w:rFonts w:ascii="Verdana" w:eastAsia="Calibri" w:hAnsi="Verdana"/>
          <w:b/>
          <w:i/>
          <w:sz w:val="18"/>
          <w:szCs w:val="18"/>
          <w:lang w:eastAsia="en-US"/>
        </w:rPr>
        <w:t>i w sprawie swobodnego przepływu takich danych oraz uchylenia dyrektywy 95/46/WE (ogólne rozporządzenie o ochronie danych)</w:t>
      </w:r>
      <w:r w:rsidRPr="00D84C34">
        <w:rPr>
          <w:rFonts w:ascii="Verdana" w:eastAsia="Calibri" w:hAnsi="Verdana"/>
          <w:b/>
          <w:sz w:val="18"/>
          <w:szCs w:val="18"/>
          <w:lang w:eastAsia="en-US"/>
        </w:rPr>
        <w:t xml:space="preserve"> (Dz. Urz. UE L 119 z 04.05.2016, str. 1), dalej jako „RODO”</w:t>
      </w:r>
      <w:r w:rsidRPr="00D84C34">
        <w:rPr>
          <w:rFonts w:ascii="Verdana" w:eastAsia="Verdana" w:hAnsi="Verdana" w:cs="Verdana"/>
          <w:b/>
          <w:sz w:val="18"/>
          <w:szCs w:val="18"/>
          <w:shd w:val="clear" w:color="auto" w:fill="FFFFFF"/>
          <w:lang w:eastAsia="en-US"/>
        </w:rPr>
        <w:t xml:space="preserve">, </w:t>
      </w:r>
      <w:r w:rsidR="00D31F81" w:rsidRPr="00D84C34">
        <w:rPr>
          <w:rFonts w:ascii="Verdana" w:eastAsia="Verdana" w:hAnsi="Verdana" w:cs="Verdana"/>
          <w:b/>
          <w:sz w:val="18"/>
          <w:szCs w:val="18"/>
          <w:shd w:val="clear" w:color="auto" w:fill="FFFFFF"/>
          <w:lang w:eastAsia="en-US"/>
        </w:rPr>
        <w:br/>
      </w:r>
      <w:r w:rsidRPr="00D84C34">
        <w:rPr>
          <w:rFonts w:ascii="Verdana" w:eastAsia="Verdana" w:hAnsi="Verdana" w:cs="Verdana"/>
          <w:b/>
          <w:sz w:val="18"/>
          <w:szCs w:val="18"/>
          <w:shd w:val="clear" w:color="auto" w:fill="FFFFFF"/>
          <w:lang w:eastAsia="en-US"/>
        </w:rPr>
        <w:t>w związku z pozyskaniem Pani/Pana danych osobowych (w tym wizerunku) uprzejmie informujemy, że:</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Administrator danych osobowych</w:t>
      </w:r>
    </w:p>
    <w:p w:rsidR="00BA4B34" w:rsidRPr="00D84C34" w:rsidRDefault="00BA4B34" w:rsidP="00D84C34">
      <w:pPr>
        <w:spacing w:line="240" w:lineRule="auto"/>
        <w:ind w:right="60" w:firstLine="0"/>
        <w:jc w:val="both"/>
        <w:rPr>
          <w:rFonts w:ascii="Verdana" w:eastAsia="Verdana" w:hAnsi="Verdana" w:cs="Verdana"/>
          <w:sz w:val="18"/>
          <w:szCs w:val="18"/>
          <w:shd w:val="clear" w:color="auto" w:fill="FFFFFF"/>
          <w:lang w:eastAsia="en-US"/>
        </w:rPr>
      </w:pPr>
      <w:r w:rsidRPr="00D84C34">
        <w:rPr>
          <w:rFonts w:ascii="Verdana" w:eastAsia="Calibri" w:hAnsi="Verdana"/>
          <w:bCs/>
          <w:sz w:val="18"/>
          <w:szCs w:val="18"/>
          <w:lang w:eastAsia="en-US"/>
        </w:rPr>
        <w:t>Administratorem danych osobowych,</w:t>
      </w:r>
      <w:r w:rsidRPr="00D84C34">
        <w:rPr>
          <w:rFonts w:ascii="Verdana" w:eastAsia="Calibri" w:hAnsi="Verdana"/>
          <w:b/>
          <w:bCs/>
          <w:sz w:val="18"/>
          <w:szCs w:val="18"/>
          <w:lang w:eastAsia="en-US"/>
        </w:rPr>
        <w:t xml:space="preserve"> </w:t>
      </w:r>
      <w:r w:rsidRPr="00D84C34">
        <w:rPr>
          <w:rFonts w:ascii="Verdana" w:eastAsia="Calibri" w:hAnsi="Verdana"/>
          <w:bCs/>
          <w:sz w:val="18"/>
          <w:szCs w:val="18"/>
          <w:lang w:eastAsia="en-US"/>
        </w:rPr>
        <w:t>c</w:t>
      </w:r>
      <w:r w:rsidRPr="00D84C34">
        <w:rPr>
          <w:rFonts w:ascii="Verdana" w:eastAsia="Calibri" w:hAnsi="Verdana"/>
          <w:sz w:val="18"/>
          <w:szCs w:val="18"/>
          <w:lang w:eastAsia="en-US"/>
        </w:rPr>
        <w:t xml:space="preserve">zyli podmiotem decydującym o celach i środkach przetwarzania danych osobowych zawartych we wszelkich dokumentach złożonych w odpowiedzi na niniejsze ogłoszenie i pozostałych dokumentach wymaganych do zawarcie umowy po rozstrzygnięciu przetargu oraz utrwalonych w trakcie </w:t>
      </w:r>
      <w:r w:rsidRPr="00D84C34">
        <w:rPr>
          <w:rFonts w:ascii="Verdana" w:eastAsia="Calibri" w:hAnsi="Verdana"/>
          <w:sz w:val="18"/>
          <w:szCs w:val="18"/>
          <w:lang w:eastAsia="en-US"/>
        </w:rPr>
        <w:lastRenderedPageBreak/>
        <w:t>przeprowadzania przetargu przy użyciu środków komunikacji elektronicznej jest Krajowy Ośrodek Wsparcia Rolnictwa (zwany dalej KOWR) z siedzibą w Warszawie (01-207) przy ul. </w:t>
      </w:r>
      <w:proofErr w:type="spellStart"/>
      <w:r w:rsidRPr="00D84C34">
        <w:rPr>
          <w:rFonts w:ascii="Verdana" w:eastAsia="Calibri" w:hAnsi="Verdana"/>
          <w:sz w:val="18"/>
          <w:szCs w:val="18"/>
          <w:lang w:eastAsia="en-US"/>
        </w:rPr>
        <w:t>Karolkowej</w:t>
      </w:r>
      <w:proofErr w:type="spellEnd"/>
      <w:r w:rsidRPr="00D84C34">
        <w:rPr>
          <w:rFonts w:ascii="Verdana" w:eastAsia="Calibri" w:hAnsi="Verdana"/>
          <w:sz w:val="18"/>
          <w:szCs w:val="18"/>
          <w:lang w:eastAsia="en-US"/>
        </w:rPr>
        <w:t xml:space="preserve"> 30. </w:t>
      </w:r>
      <w:r w:rsidRPr="00D84C34">
        <w:rPr>
          <w:rFonts w:ascii="Verdana" w:eastAsia="Verdana" w:hAnsi="Verdana" w:cs="Verdana"/>
          <w:sz w:val="18"/>
          <w:szCs w:val="18"/>
          <w:shd w:val="clear" w:color="auto" w:fill="FFFFFF"/>
          <w:lang w:eastAsia="en-US"/>
        </w:rPr>
        <w:t xml:space="preserve">Z administratorem może się Pani/Pan skontaktować poprzez adres e-mail: </w:t>
      </w:r>
      <w:hyperlink r:id="rId9" w:history="1">
        <w:r w:rsidRPr="00D84C34">
          <w:rPr>
            <w:rFonts w:ascii="Verdana" w:eastAsia="Verdana" w:hAnsi="Verdana" w:cs="Verdana"/>
            <w:sz w:val="18"/>
            <w:szCs w:val="18"/>
            <w:shd w:val="clear" w:color="auto" w:fill="FFFFFF"/>
            <w:lang w:eastAsia="en-US"/>
          </w:rPr>
          <w:t>kontakt@kowr.gov.pl</w:t>
        </w:r>
      </w:hyperlink>
      <w:r w:rsidRPr="00D84C34">
        <w:rPr>
          <w:rFonts w:ascii="Verdana" w:eastAsia="Verdana" w:hAnsi="Verdana" w:cs="Verdana"/>
          <w:sz w:val="18"/>
          <w:szCs w:val="18"/>
          <w:shd w:val="clear" w:color="auto" w:fill="FFFFFF"/>
          <w:lang w:eastAsia="en-US"/>
        </w:rPr>
        <w:t xml:space="preserve"> lub pisemnie na adres korespondencyjny: Krajowy Ośrodek Wsparcia Rolnictwa, ul. </w:t>
      </w:r>
      <w:proofErr w:type="spellStart"/>
      <w:r w:rsidRPr="00D84C34">
        <w:rPr>
          <w:rFonts w:ascii="Verdana" w:eastAsia="Verdana" w:hAnsi="Verdana" w:cs="Verdana"/>
          <w:sz w:val="18"/>
          <w:szCs w:val="18"/>
          <w:shd w:val="clear" w:color="auto" w:fill="FFFFFF"/>
          <w:lang w:eastAsia="en-US"/>
        </w:rPr>
        <w:t>Karolkowa</w:t>
      </w:r>
      <w:proofErr w:type="spellEnd"/>
      <w:r w:rsidRPr="00D84C34">
        <w:rPr>
          <w:rFonts w:ascii="Verdana" w:eastAsia="Verdana" w:hAnsi="Verdana" w:cs="Verdana"/>
          <w:sz w:val="18"/>
          <w:szCs w:val="18"/>
          <w:shd w:val="clear" w:color="auto" w:fill="FFFFFF"/>
          <w:lang w:eastAsia="en-US"/>
        </w:rPr>
        <w:t xml:space="preserve"> 30, 01-207 Warszawa. </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Inspektor Ochrony Danych Osobowych</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W KOWR wyznaczono Inspektora Ochrony Danych Osobowych, z którym może się Pani/Pan skontaktować w sprawach ochrony</w:t>
      </w:r>
      <w:r w:rsidR="00D31F81" w:rsidRPr="00D84C34">
        <w:rPr>
          <w:rFonts w:ascii="Verdana" w:eastAsia="Calibri" w:hAnsi="Verdana"/>
          <w:bCs/>
          <w:sz w:val="18"/>
          <w:szCs w:val="18"/>
          <w:lang w:eastAsia="en-US"/>
        </w:rPr>
        <w:t xml:space="preserve"> </w:t>
      </w:r>
      <w:r w:rsidRPr="00D84C34">
        <w:rPr>
          <w:rFonts w:ascii="Verdana" w:eastAsia="Calibri" w:hAnsi="Verdana"/>
          <w:bCs/>
          <w:sz w:val="18"/>
          <w:szCs w:val="18"/>
          <w:lang w:eastAsia="en-US"/>
        </w:rPr>
        <w:t xml:space="preserve">i przetwarzania swoich danych osobowych pod adresem e-mail: </w:t>
      </w:r>
      <w:hyperlink r:id="rId10" w:history="1">
        <w:r w:rsidRPr="00D84C34">
          <w:rPr>
            <w:rFonts w:ascii="Verdana" w:eastAsia="Calibri" w:hAnsi="Verdana"/>
            <w:bCs/>
            <w:sz w:val="18"/>
            <w:szCs w:val="18"/>
            <w:lang w:eastAsia="en-US"/>
          </w:rPr>
          <w:t>iodo</w:t>
        </w:r>
      </w:hyperlink>
      <w:hyperlink r:id="rId11" w:history="1">
        <w:r w:rsidRPr="00D84C34">
          <w:rPr>
            <w:rFonts w:ascii="Verdana" w:eastAsia="Calibri" w:hAnsi="Verdana"/>
            <w:bCs/>
            <w:sz w:val="18"/>
            <w:szCs w:val="18"/>
            <w:lang w:eastAsia="en-US"/>
          </w:rPr>
          <w:t>@kowr.gov.pl</w:t>
        </w:r>
      </w:hyperlink>
      <w:r w:rsidRPr="00D84C34">
        <w:rPr>
          <w:rFonts w:ascii="Verdana" w:eastAsia="Calibri" w:hAnsi="Verdana"/>
          <w:bCs/>
          <w:sz w:val="18"/>
          <w:szCs w:val="18"/>
          <w:lang w:eastAsia="en-US"/>
        </w:rPr>
        <w:t xml:space="preserve"> lub pisemnie na adres naszej siedziby, wskazany w pkt 1. </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Cele i podstawy prawne przetwarzania danych osobowych</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 xml:space="preserve">Jako Administrator będziemy przetwarzać Pani/Pana dane osobowe w celach związanych z organizacją </w:t>
      </w:r>
      <w:r w:rsidRPr="00D84C34">
        <w:rPr>
          <w:rFonts w:ascii="Verdana" w:eastAsia="Calibri" w:hAnsi="Verdana"/>
          <w:sz w:val="18"/>
          <w:szCs w:val="18"/>
          <w:lang w:eastAsia="en-US"/>
        </w:rPr>
        <w:t>i przeprowadzeniem</w:t>
      </w:r>
      <w:r w:rsidRPr="00D84C34">
        <w:rPr>
          <w:rFonts w:ascii="Verdana" w:eastAsia="Calibri" w:hAnsi="Verdana"/>
          <w:bCs/>
          <w:sz w:val="18"/>
          <w:szCs w:val="18"/>
          <w:lang w:eastAsia="en-US"/>
        </w:rPr>
        <w:t xml:space="preserve"> przetargu oraz w celu ewentualnego zawarcia umowy dzierżawy/sprzedaży, jej realizacji, dokonywania rozliczeń, windykacji należności i zawarcia innych umów w związku z realizacją tej umowy, </w:t>
      </w:r>
      <w:r w:rsidRPr="00D84C34">
        <w:rPr>
          <w:rFonts w:ascii="Verdana" w:eastAsia="Calibri" w:hAnsi="Verdana"/>
          <w:sz w:val="18"/>
          <w:szCs w:val="18"/>
          <w:lang w:eastAsia="en-US"/>
        </w:rPr>
        <w:t>a także</w:t>
      </w:r>
      <w:r w:rsidRPr="00D84C34">
        <w:rPr>
          <w:rFonts w:ascii="Verdana" w:eastAsia="Calibri" w:hAnsi="Verdana"/>
          <w:bCs/>
          <w:sz w:val="18"/>
          <w:szCs w:val="18"/>
          <w:lang w:eastAsia="en-US"/>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z realizacją zadań KOWR określonych w ustawie z dnia 19 października 1991r. o gospodarowaniu nieruchomościami rolnymi Skarbu Państwa (Dz.U.</w:t>
      </w:r>
      <w:r w:rsidR="00D84C34" w:rsidRPr="00D84C34">
        <w:rPr>
          <w:rFonts w:ascii="Verdana" w:eastAsia="Calibri" w:hAnsi="Verdana"/>
          <w:bCs/>
          <w:sz w:val="18"/>
          <w:szCs w:val="18"/>
          <w:lang w:eastAsia="en-US"/>
        </w:rPr>
        <w:t xml:space="preserve"> </w:t>
      </w:r>
      <w:r w:rsidRPr="00D84C34">
        <w:rPr>
          <w:rFonts w:ascii="Verdana" w:eastAsia="Calibri" w:hAnsi="Verdana"/>
          <w:bCs/>
          <w:sz w:val="18"/>
          <w:szCs w:val="18"/>
          <w:lang w:eastAsia="en-US"/>
        </w:rPr>
        <w:t>z 202</w:t>
      </w:r>
      <w:r w:rsidR="00D84C34" w:rsidRPr="00D84C34">
        <w:rPr>
          <w:rFonts w:ascii="Verdana" w:eastAsia="Calibri" w:hAnsi="Verdana"/>
          <w:bCs/>
          <w:sz w:val="18"/>
          <w:szCs w:val="18"/>
          <w:lang w:eastAsia="en-US"/>
        </w:rPr>
        <w:t>2</w:t>
      </w:r>
      <w:r w:rsidRPr="00D84C34">
        <w:rPr>
          <w:rFonts w:ascii="Verdana" w:eastAsia="Calibri" w:hAnsi="Verdana"/>
          <w:bCs/>
          <w:sz w:val="18"/>
          <w:szCs w:val="18"/>
          <w:lang w:eastAsia="en-US"/>
        </w:rPr>
        <w:t xml:space="preserve"> r. poz</w:t>
      </w:r>
      <w:r w:rsidR="00D84C34" w:rsidRPr="00D84C34">
        <w:rPr>
          <w:rFonts w:ascii="Verdana" w:eastAsia="Calibri" w:hAnsi="Verdana"/>
          <w:bCs/>
          <w:sz w:val="18"/>
          <w:szCs w:val="18"/>
          <w:lang w:eastAsia="en-US"/>
        </w:rPr>
        <w:t>.</w:t>
      </w:r>
      <w:r w:rsidRPr="00D84C34">
        <w:rPr>
          <w:rFonts w:ascii="Verdana" w:eastAsia="Calibri" w:hAnsi="Verdana"/>
          <w:bCs/>
          <w:sz w:val="18"/>
          <w:szCs w:val="18"/>
          <w:lang w:eastAsia="en-US"/>
        </w:rPr>
        <w:t xml:space="preserve"> </w:t>
      </w:r>
      <w:r w:rsidR="00D84C34" w:rsidRPr="00D84C34">
        <w:rPr>
          <w:rFonts w:ascii="Verdana" w:eastAsia="Calibri" w:hAnsi="Verdana"/>
          <w:bCs/>
          <w:sz w:val="18"/>
          <w:szCs w:val="18"/>
          <w:lang w:eastAsia="en-US"/>
        </w:rPr>
        <w:t>514</w:t>
      </w:r>
      <w:r w:rsidRPr="00D84C34">
        <w:rPr>
          <w:rFonts w:ascii="Verdana" w:eastAsia="Calibri" w:hAnsi="Verdana"/>
          <w:bCs/>
          <w:sz w:val="18"/>
          <w:szCs w:val="18"/>
          <w:lang w:eastAsia="en-US"/>
        </w:rPr>
        <w:t xml:space="preserve"> z</w:t>
      </w:r>
      <w:r w:rsidR="00D84C34" w:rsidRPr="00D84C34">
        <w:rPr>
          <w:rFonts w:ascii="Verdana" w:eastAsia="Calibri" w:hAnsi="Verdana"/>
          <w:bCs/>
          <w:sz w:val="18"/>
          <w:szCs w:val="18"/>
          <w:lang w:eastAsia="en-US"/>
        </w:rPr>
        <w:t>e</w:t>
      </w:r>
      <w:r w:rsidRPr="00D84C34">
        <w:rPr>
          <w:rFonts w:ascii="Verdana" w:eastAsia="Calibri" w:hAnsi="Verdana"/>
          <w:bCs/>
          <w:sz w:val="18"/>
          <w:szCs w:val="18"/>
          <w:lang w:eastAsia="en-US"/>
        </w:rPr>
        <w:t xml:space="preserve"> zm.)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Pani/Pana dane w zakresie danych identyfikacyjnych i danych kontaktowy zawarte w kwestionariuszu, o którym mowa w pkt.</w:t>
      </w:r>
      <w:r w:rsidR="00D31F81" w:rsidRPr="00D84C34">
        <w:rPr>
          <w:rFonts w:ascii="Verdana" w:eastAsia="Calibri" w:hAnsi="Verdana"/>
          <w:bCs/>
          <w:sz w:val="18"/>
          <w:szCs w:val="18"/>
          <w:lang w:eastAsia="en-US"/>
        </w:rPr>
        <w:t xml:space="preserve"> </w:t>
      </w:r>
      <w:r w:rsidRPr="00D84C34">
        <w:rPr>
          <w:rFonts w:ascii="Verdana" w:eastAsia="Calibri" w:hAnsi="Verdana"/>
          <w:bCs/>
          <w:sz w:val="18"/>
          <w:szCs w:val="18"/>
          <w:lang w:eastAsia="en-US"/>
        </w:rPr>
        <w:t>IV ust. 1) lit. b) będą przetwarzane przez administratora w celu potwierdzenia Pani/Pana tożsamości w przypadku przeprowadzania przetargów z użyciem</w:t>
      </w:r>
      <w:r w:rsidRPr="00D84C34">
        <w:rPr>
          <w:rFonts w:ascii="Verdana" w:eastAsia="Calibri" w:hAnsi="Verdana"/>
          <w:sz w:val="18"/>
          <w:szCs w:val="18"/>
          <w:lang w:eastAsia="en-US"/>
        </w:rPr>
        <w:t xml:space="preserve"> środków komunikacji elektronicznej oraz w celach związanych z nawiązaniem z Panią/Panem kontaktu</w:t>
      </w:r>
      <w:r w:rsidR="00D31F81"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w sprawach dotyczących organizacji i przeprowadzenia przetargu w tej formie oraz w celu kontaktu w sprawach związanych z </w:t>
      </w:r>
      <w:r w:rsidRPr="00D84C34">
        <w:rPr>
          <w:rFonts w:ascii="Verdana" w:eastAsia="Calibri" w:hAnsi="Verdana"/>
          <w:bCs/>
          <w:sz w:val="18"/>
          <w:szCs w:val="18"/>
          <w:lang w:eastAsia="en-US"/>
        </w:rPr>
        <w:t>ewentualnym zawarciem umowy dzierżawy/sprzedaży</w:t>
      </w:r>
      <w:r w:rsidRPr="00D84C34">
        <w:rPr>
          <w:rFonts w:ascii="Verdana" w:eastAsia="Calibri" w:hAnsi="Verdana"/>
          <w:sz w:val="18"/>
          <w:szCs w:val="18"/>
          <w:lang w:eastAsia="en-US"/>
        </w:rPr>
        <w:t xml:space="preserve">. </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W przypadku przeprowadzania przetargów z użyciem</w:t>
      </w:r>
      <w:r w:rsidRPr="00D84C34">
        <w:rPr>
          <w:rFonts w:ascii="Verdana" w:eastAsia="Calibri" w:hAnsi="Verdana"/>
          <w:sz w:val="18"/>
          <w:szCs w:val="18"/>
          <w:lang w:eastAsia="en-US"/>
        </w:rPr>
        <w:t xml:space="preserve"> środków komunikacji elektronicznej przetwarzanie przez Administratora wizerunków uczestników przetargu jest niezbędne do przeprowadzania przetargu w tej formie i </w:t>
      </w:r>
      <w:r w:rsidRPr="00D84C34">
        <w:rPr>
          <w:rFonts w:ascii="Verdana" w:eastAsia="Calibri" w:hAnsi="Verdana"/>
          <w:bCs/>
          <w:sz w:val="18"/>
          <w:szCs w:val="18"/>
          <w:lang w:eastAsia="en-US"/>
        </w:rPr>
        <w:t>jest zgodne z prawem w oparciu</w:t>
      </w:r>
      <w:r w:rsidR="00D31F81" w:rsidRPr="00D84C34">
        <w:rPr>
          <w:rFonts w:ascii="Verdana" w:eastAsia="Calibri" w:hAnsi="Verdana"/>
          <w:bCs/>
          <w:sz w:val="18"/>
          <w:szCs w:val="18"/>
          <w:lang w:eastAsia="en-US"/>
        </w:rPr>
        <w:t xml:space="preserve"> </w:t>
      </w:r>
      <w:r w:rsidRPr="00D84C34">
        <w:rPr>
          <w:rFonts w:ascii="Verdana" w:eastAsia="Calibri" w:hAnsi="Verdana"/>
          <w:bCs/>
          <w:sz w:val="18"/>
          <w:szCs w:val="18"/>
          <w:lang w:eastAsia="en-US"/>
        </w:rPr>
        <w:t xml:space="preserve">o przesłanki legalności ich przetwarzania, o których mowa w art. 6 ust. 1 lit. </w:t>
      </w:r>
      <w:r w:rsidR="00D84C34">
        <w:rPr>
          <w:rFonts w:ascii="Verdana" w:eastAsia="Calibri" w:hAnsi="Verdana"/>
          <w:bCs/>
          <w:sz w:val="18"/>
          <w:szCs w:val="18"/>
          <w:lang w:eastAsia="en-US"/>
        </w:rPr>
        <w:br/>
      </w:r>
      <w:r w:rsidRPr="00D84C34">
        <w:rPr>
          <w:rFonts w:ascii="Verdana" w:eastAsia="Calibri" w:hAnsi="Verdana"/>
          <w:bCs/>
          <w:sz w:val="18"/>
          <w:szCs w:val="18"/>
          <w:lang w:eastAsia="en-US"/>
        </w:rPr>
        <w:t>b,</w:t>
      </w:r>
      <w:r w:rsidR="00D84C34">
        <w:rPr>
          <w:rFonts w:ascii="Verdana" w:eastAsia="Calibri" w:hAnsi="Verdana"/>
          <w:bCs/>
          <w:sz w:val="18"/>
          <w:szCs w:val="18"/>
          <w:lang w:eastAsia="en-US"/>
        </w:rPr>
        <w:t xml:space="preserve"> </w:t>
      </w:r>
      <w:r w:rsidRPr="00D84C34">
        <w:rPr>
          <w:rFonts w:ascii="Verdana" w:eastAsia="Calibri" w:hAnsi="Verdana"/>
          <w:bCs/>
          <w:sz w:val="18"/>
          <w:szCs w:val="18"/>
          <w:lang w:eastAsia="en-US"/>
        </w:rPr>
        <w:t>c i e RODO ponieważ jest niezbędne do wypełnienia obowiązków prawnych ciążących na KOWR w związku z wykonywaniem zadań realizowanych w interesie publicznym a także</w:t>
      </w:r>
      <w:r w:rsidR="00D31F81" w:rsidRPr="00D84C34">
        <w:rPr>
          <w:rFonts w:ascii="Verdana" w:eastAsia="Calibri" w:hAnsi="Verdana"/>
          <w:bCs/>
          <w:sz w:val="18"/>
          <w:szCs w:val="18"/>
          <w:lang w:eastAsia="en-US"/>
        </w:rPr>
        <w:t xml:space="preserve"> </w:t>
      </w:r>
      <w:r w:rsidRPr="00D84C34">
        <w:rPr>
          <w:rFonts w:ascii="Verdana" w:eastAsia="Calibri" w:hAnsi="Verdana"/>
          <w:bCs/>
          <w:sz w:val="18"/>
          <w:szCs w:val="18"/>
          <w:lang w:eastAsia="en-US"/>
        </w:rPr>
        <w:t>w związku z podjęciem przez Panią/Pana działań przed ewentualnym zawarciem umowy dzierżawy/sprzedaży.</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Okres przetwarzania danych osobowych</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Pani/Pana dane osobowe będą przetwarzane przez okres realizacji celów określonych w pkt. 3), dla których zostały one pozyskane przez Administratora.</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w:t>
      </w:r>
    </w:p>
    <w:p w:rsidR="00BA4B34" w:rsidRPr="00D84C34" w:rsidRDefault="00BA4B34" w:rsidP="00D84C34">
      <w:pPr>
        <w:spacing w:line="240" w:lineRule="auto"/>
        <w:ind w:right="60" w:firstLine="0"/>
        <w:jc w:val="both"/>
        <w:rPr>
          <w:rFonts w:ascii="Verdana" w:eastAsia="Calibri" w:hAnsi="Verdana"/>
          <w:bCs/>
          <w:sz w:val="18"/>
          <w:szCs w:val="18"/>
          <w:lang w:eastAsia="en-US"/>
        </w:rPr>
      </w:pPr>
      <w:r w:rsidRPr="00D84C34">
        <w:rPr>
          <w:rFonts w:ascii="Verdana" w:eastAsia="Calibri" w:hAnsi="Verdana"/>
          <w:bCs/>
          <w:sz w:val="18"/>
          <w:szCs w:val="18"/>
          <w:lang w:eastAsia="en-US"/>
        </w:rPr>
        <w:t xml:space="preserve">Pani/Pana wizerunek utrwalony podczas przeprowadzenia przetargu z wykorzystaniem środków komunikacji elektronicznej zostanie utrwalony przez Administratora i będzie przetwarzany przez okres do 30 dni od dnia zawarcia umowy zawartej w wyniku rozstrzygnięcia przetargu, który może zostać przedłużony o okres przedawnienia roszczeń przysługujących KOWR i w stosunku do niego w przypadku gdy nagranie będzie służyło jako dowód </w:t>
      </w:r>
      <w:r w:rsidR="00D31F81" w:rsidRPr="00D84C34">
        <w:rPr>
          <w:rFonts w:ascii="Verdana" w:eastAsia="Calibri" w:hAnsi="Verdana"/>
          <w:bCs/>
          <w:sz w:val="18"/>
          <w:szCs w:val="18"/>
          <w:lang w:eastAsia="en-US"/>
        </w:rPr>
        <w:br/>
      </w:r>
      <w:r w:rsidRPr="00D84C34">
        <w:rPr>
          <w:rFonts w:ascii="Verdana" w:eastAsia="Calibri" w:hAnsi="Verdana"/>
          <w:bCs/>
          <w:sz w:val="18"/>
          <w:szCs w:val="18"/>
          <w:lang w:eastAsia="en-US"/>
        </w:rPr>
        <w:t xml:space="preserve">w sprawie dotyczącej </w:t>
      </w:r>
      <w:r w:rsidRPr="00D84C34">
        <w:rPr>
          <w:rFonts w:ascii="Verdana" w:eastAsia="Verdana" w:hAnsi="Verdana" w:cs="Verdana"/>
          <w:sz w:val="18"/>
          <w:szCs w:val="18"/>
          <w:shd w:val="clear" w:color="auto" w:fill="FFFFFF"/>
          <w:lang w:eastAsia="en-US"/>
        </w:rPr>
        <w:t>przeprowadzenia</w:t>
      </w:r>
      <w:r w:rsidRPr="00D84C34">
        <w:rPr>
          <w:rFonts w:ascii="Verdana" w:eastAsia="Calibri" w:hAnsi="Verdana"/>
          <w:bCs/>
          <w:sz w:val="18"/>
          <w:szCs w:val="18"/>
          <w:lang w:eastAsia="en-US"/>
        </w:rPr>
        <w:t xml:space="preserve"> i rozstrzygnięcia przetargu. </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Odbiorcy danych osobowych</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Pani/Pana dane osobowe mogą być udostępniane innym podmiotom, jeżeli obowiązek taki będzie wynikać z przepisów prawa.</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Prawa osób, których dane dotyczą:</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Zgodnie z RODO, każdej osobie, której dane przetwarzamy w celach określonych powyżej przysługuje:</w:t>
      </w:r>
    </w:p>
    <w:p w:rsidR="00BA4B34" w:rsidRPr="00D84C34" w:rsidRDefault="00BA4B34" w:rsidP="00D84C34">
      <w:pPr>
        <w:numPr>
          <w:ilvl w:val="0"/>
          <w:numId w:val="27"/>
        </w:numPr>
        <w:spacing w:line="240" w:lineRule="auto"/>
        <w:ind w:right="-567"/>
        <w:jc w:val="both"/>
        <w:rPr>
          <w:rFonts w:ascii="Verdana" w:eastAsia="Calibri" w:hAnsi="Verdana"/>
          <w:sz w:val="18"/>
          <w:szCs w:val="18"/>
          <w:lang w:eastAsia="en-US"/>
        </w:rPr>
      </w:pPr>
      <w:r w:rsidRPr="00D84C34">
        <w:rPr>
          <w:rFonts w:ascii="Verdana" w:eastAsia="Calibri" w:hAnsi="Verdana"/>
          <w:sz w:val="18"/>
          <w:szCs w:val="18"/>
          <w:lang w:eastAsia="en-US"/>
        </w:rPr>
        <w:t>prawo dostępu do swoich danych osobowych i otrzymania ich kopii;</w:t>
      </w:r>
    </w:p>
    <w:p w:rsidR="00BA4B34" w:rsidRPr="00D84C34" w:rsidRDefault="00BA4B34" w:rsidP="00D84C34">
      <w:pPr>
        <w:numPr>
          <w:ilvl w:val="0"/>
          <w:numId w:val="27"/>
        </w:numPr>
        <w:spacing w:line="240" w:lineRule="auto"/>
        <w:ind w:right="-567"/>
        <w:contextualSpacing/>
        <w:jc w:val="both"/>
        <w:rPr>
          <w:rFonts w:ascii="Verdana" w:eastAsia="Calibri" w:hAnsi="Verdana" w:cs="Arial"/>
          <w:sz w:val="18"/>
          <w:szCs w:val="18"/>
          <w:lang w:eastAsia="en-US"/>
        </w:rPr>
      </w:pPr>
      <w:r w:rsidRPr="00D84C34">
        <w:rPr>
          <w:rFonts w:ascii="Verdana" w:eastAsia="Calibri" w:hAnsi="Verdana" w:cs="Arial"/>
          <w:sz w:val="18"/>
          <w:szCs w:val="18"/>
          <w:lang w:eastAsia="en-US"/>
        </w:rPr>
        <w:t>prawo do sprostowania (poprawiania) swoich danych osobowych;</w:t>
      </w:r>
    </w:p>
    <w:p w:rsidR="00BA4B34" w:rsidRPr="00D84C34" w:rsidRDefault="00BA4B34" w:rsidP="00D84C34">
      <w:pPr>
        <w:numPr>
          <w:ilvl w:val="0"/>
          <w:numId w:val="27"/>
        </w:numPr>
        <w:shd w:val="clear" w:color="auto" w:fill="FFFFFF"/>
        <w:spacing w:line="240" w:lineRule="auto"/>
        <w:rPr>
          <w:rFonts w:ascii="Verdana" w:eastAsia="Calibri" w:hAnsi="Verdana"/>
          <w:sz w:val="18"/>
          <w:szCs w:val="18"/>
          <w:lang w:eastAsia="en-US"/>
        </w:rPr>
      </w:pPr>
      <w:r w:rsidRPr="00D84C34">
        <w:rPr>
          <w:rFonts w:ascii="Verdana" w:eastAsia="Calibri" w:hAnsi="Verdana"/>
          <w:sz w:val="18"/>
          <w:szCs w:val="18"/>
          <w:lang w:eastAsia="en-US"/>
        </w:rPr>
        <w:t>prawo do usunięcia danych osobowych, w sytuacji, gdy przetwarzanie danych nie następuje w celu wywiązania się z obowiązku wynikającego z przepisu prawa lub w ramach sprawowania władzy publicznej; </w:t>
      </w:r>
    </w:p>
    <w:p w:rsidR="00BA4B34" w:rsidRPr="00D84C34" w:rsidRDefault="00BA4B34" w:rsidP="00D84C34">
      <w:pPr>
        <w:numPr>
          <w:ilvl w:val="0"/>
          <w:numId w:val="27"/>
        </w:numPr>
        <w:shd w:val="clear" w:color="auto" w:fill="FFFFFF"/>
        <w:spacing w:line="240" w:lineRule="auto"/>
        <w:rPr>
          <w:rFonts w:ascii="Verdana" w:eastAsia="Calibri" w:hAnsi="Verdana"/>
          <w:sz w:val="18"/>
          <w:szCs w:val="18"/>
          <w:lang w:eastAsia="en-US"/>
        </w:rPr>
      </w:pPr>
      <w:r w:rsidRPr="00D84C34">
        <w:rPr>
          <w:rFonts w:ascii="Verdana" w:eastAsia="Calibri" w:hAnsi="Verdana"/>
          <w:sz w:val="18"/>
          <w:szCs w:val="18"/>
          <w:lang w:eastAsia="en-US"/>
        </w:rPr>
        <w:t>prawo do ograniczenia przetwarzania danych, przy czym przepisy odrębne mogą wyłączyć możliwość skorzystania z tego praw,</w:t>
      </w:r>
    </w:p>
    <w:p w:rsidR="00BA4B34" w:rsidRPr="00D84C34" w:rsidRDefault="00BA4B34" w:rsidP="00D84C34">
      <w:pPr>
        <w:shd w:val="clear" w:color="auto" w:fill="FFFFFF"/>
        <w:spacing w:line="240" w:lineRule="auto"/>
        <w:ind w:firstLine="0"/>
        <w:rPr>
          <w:rFonts w:ascii="Verdana" w:eastAsia="Calibri" w:hAnsi="Verdana"/>
          <w:sz w:val="18"/>
          <w:szCs w:val="18"/>
          <w:lang w:eastAsia="en-US"/>
        </w:rPr>
      </w:pPr>
      <w:r w:rsidRPr="00D84C34">
        <w:rPr>
          <w:rFonts w:ascii="Verdana" w:eastAsia="Calibri" w:hAnsi="Verdana"/>
          <w:sz w:val="18"/>
          <w:szCs w:val="18"/>
          <w:lang w:eastAsia="en-US"/>
        </w:rPr>
        <w:t xml:space="preserve">Jeżeli chce Pani/Pan skorzystać z któregokolwiek z tych uprawnień prosimy o kontakt z Inspektorem Ochrony Danych Osobowych, wskazany w pkt 2 lub pisemnie na adres naszej siedziby, wskazany powyżej. Posiada Pani/Pani prawo do wniesienia skargi do Prezesa Urzędu Ochrony Danych Osobowych. </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Informacja o wymogu/dobrowolności podania danych osobowych</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 xml:space="preserve">Podanie przez oferentów danych osobowych ma charakter dobrowolny, ale jest niezbędne do udziału w przetargu </w:t>
      </w:r>
      <w:r w:rsidR="00D31F81" w:rsidRPr="00D84C34">
        <w:rPr>
          <w:rFonts w:ascii="Verdana" w:eastAsia="Calibri" w:hAnsi="Verdana"/>
          <w:bCs/>
          <w:sz w:val="18"/>
          <w:szCs w:val="18"/>
          <w:lang w:eastAsia="en-US"/>
        </w:rPr>
        <w:br/>
      </w:r>
      <w:r w:rsidRPr="00D84C34">
        <w:rPr>
          <w:rFonts w:ascii="Verdana" w:eastAsia="Calibri" w:hAnsi="Verdana"/>
          <w:bCs/>
          <w:sz w:val="18"/>
          <w:szCs w:val="18"/>
          <w:lang w:eastAsia="en-US"/>
        </w:rPr>
        <w:t xml:space="preserve">i zawarcia umowy po jego rozstrzygnięciu, zgodnie z przepisami ustawy z dnia 19 października 1991r. </w:t>
      </w:r>
      <w:r w:rsidR="00D31F81" w:rsidRPr="00D84C34">
        <w:rPr>
          <w:rFonts w:ascii="Verdana" w:eastAsia="Calibri" w:hAnsi="Verdana"/>
          <w:bCs/>
          <w:sz w:val="18"/>
          <w:szCs w:val="18"/>
          <w:lang w:eastAsia="en-US"/>
        </w:rPr>
        <w:br/>
      </w:r>
      <w:r w:rsidRPr="00D84C34">
        <w:rPr>
          <w:rFonts w:ascii="Verdana" w:eastAsia="Calibri" w:hAnsi="Verdana"/>
          <w:bCs/>
          <w:sz w:val="18"/>
          <w:szCs w:val="18"/>
          <w:lang w:eastAsia="en-US"/>
        </w:rPr>
        <w:t>o gospodarowaniu nieruchomościami rolnymi Skarbu Państwa (Dz.U.</w:t>
      </w:r>
      <w:r w:rsidR="00D84C34" w:rsidRPr="00D84C34">
        <w:rPr>
          <w:rFonts w:ascii="Verdana" w:eastAsia="Calibri" w:hAnsi="Verdana"/>
          <w:bCs/>
          <w:sz w:val="18"/>
          <w:szCs w:val="18"/>
          <w:lang w:eastAsia="en-US"/>
        </w:rPr>
        <w:t xml:space="preserve"> </w:t>
      </w:r>
      <w:r w:rsidRPr="00D84C34">
        <w:rPr>
          <w:rFonts w:ascii="Verdana" w:eastAsia="Calibri" w:hAnsi="Verdana"/>
          <w:bCs/>
          <w:sz w:val="18"/>
          <w:szCs w:val="18"/>
          <w:lang w:eastAsia="en-US"/>
        </w:rPr>
        <w:t>z 202</w:t>
      </w:r>
      <w:r w:rsidR="00D84C34" w:rsidRPr="00D84C34">
        <w:rPr>
          <w:rFonts w:ascii="Verdana" w:eastAsia="Calibri" w:hAnsi="Verdana"/>
          <w:bCs/>
          <w:sz w:val="18"/>
          <w:szCs w:val="18"/>
          <w:lang w:eastAsia="en-US"/>
        </w:rPr>
        <w:t>2</w:t>
      </w:r>
      <w:r w:rsidRPr="00D84C34">
        <w:rPr>
          <w:rFonts w:ascii="Verdana" w:eastAsia="Calibri" w:hAnsi="Verdana"/>
          <w:bCs/>
          <w:sz w:val="18"/>
          <w:szCs w:val="18"/>
          <w:lang w:eastAsia="en-US"/>
        </w:rPr>
        <w:t xml:space="preserve"> r. poz</w:t>
      </w:r>
      <w:r w:rsidR="00D84C34" w:rsidRPr="00D84C34">
        <w:rPr>
          <w:rFonts w:ascii="Verdana" w:eastAsia="Calibri" w:hAnsi="Verdana"/>
          <w:bCs/>
          <w:sz w:val="18"/>
          <w:szCs w:val="18"/>
          <w:lang w:eastAsia="en-US"/>
        </w:rPr>
        <w:t>.</w:t>
      </w:r>
      <w:r w:rsidRPr="00D84C34">
        <w:rPr>
          <w:rFonts w:ascii="Verdana" w:eastAsia="Calibri" w:hAnsi="Verdana"/>
          <w:bCs/>
          <w:sz w:val="18"/>
          <w:szCs w:val="18"/>
          <w:lang w:eastAsia="en-US"/>
        </w:rPr>
        <w:t xml:space="preserve"> </w:t>
      </w:r>
      <w:r w:rsidR="00D84C34" w:rsidRPr="00D84C34">
        <w:rPr>
          <w:rFonts w:ascii="Verdana" w:eastAsia="Calibri" w:hAnsi="Verdana"/>
          <w:bCs/>
          <w:sz w:val="18"/>
          <w:szCs w:val="18"/>
          <w:lang w:eastAsia="en-US"/>
        </w:rPr>
        <w:t>514 ze zm.</w:t>
      </w:r>
      <w:r w:rsidRPr="00D84C34">
        <w:rPr>
          <w:rFonts w:ascii="Verdana" w:eastAsia="Calibri" w:hAnsi="Verdana"/>
          <w:bCs/>
          <w:sz w:val="18"/>
          <w:szCs w:val="18"/>
          <w:lang w:eastAsia="en-US"/>
        </w:rPr>
        <w:t xml:space="preserve">) i aktów wykonawczych </w:t>
      </w:r>
      <w:r w:rsidR="00D31F81" w:rsidRPr="00D84C34">
        <w:rPr>
          <w:rFonts w:ascii="Verdana" w:eastAsia="Calibri" w:hAnsi="Verdana"/>
          <w:bCs/>
          <w:sz w:val="18"/>
          <w:szCs w:val="18"/>
          <w:lang w:eastAsia="en-US"/>
        </w:rPr>
        <w:br/>
      </w:r>
      <w:r w:rsidRPr="00D84C34">
        <w:rPr>
          <w:rFonts w:ascii="Verdana" w:eastAsia="Calibri" w:hAnsi="Verdana"/>
          <w:bCs/>
          <w:sz w:val="18"/>
          <w:szCs w:val="18"/>
          <w:lang w:eastAsia="en-US"/>
        </w:rPr>
        <w:t>do niej wydanych.</w:t>
      </w:r>
    </w:p>
    <w:p w:rsidR="00BA4B34" w:rsidRPr="00D84C34" w:rsidRDefault="00BA4B34" w:rsidP="00D84C34">
      <w:pPr>
        <w:keepNext/>
        <w:keepLines/>
        <w:widowControl w:val="0"/>
        <w:spacing w:line="240" w:lineRule="auto"/>
        <w:ind w:firstLine="0"/>
        <w:jc w:val="both"/>
        <w:outlineLvl w:val="0"/>
        <w:rPr>
          <w:rFonts w:ascii="Verdana" w:eastAsia="Calibri" w:hAnsi="Verdana"/>
          <w:sz w:val="18"/>
          <w:szCs w:val="18"/>
        </w:rPr>
      </w:pPr>
      <w:r w:rsidRPr="00D84C34">
        <w:rPr>
          <w:rFonts w:ascii="Verdana" w:eastAsia="Calibri" w:hAnsi="Verdana"/>
          <w:bCs/>
          <w:sz w:val="18"/>
          <w:szCs w:val="18"/>
        </w:rPr>
        <w:t>W przypadku przeprowadzania przetargów z użyciem</w:t>
      </w:r>
      <w:r w:rsidRPr="00D84C34">
        <w:rPr>
          <w:rFonts w:ascii="Verdana" w:eastAsia="Calibri" w:hAnsi="Verdana"/>
          <w:sz w:val="18"/>
          <w:szCs w:val="18"/>
        </w:rPr>
        <w:t xml:space="preserve"> środków komunikacji elektronicznej przetwarzanie przez Administratora wizerunków uczestników przetargu jest niezbędne do udziału w przetargu przeprowadzanego w tej formie.</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Zautomatyzowane podejmowanie decyzji</w:t>
      </w:r>
    </w:p>
    <w:p w:rsidR="00BA4B34" w:rsidRPr="00D84C34"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 xml:space="preserve">KOWR nie będzie podejmował decyzji wobec osób, których dane przetwarza w sposób zautomatyzowany, w tym decyzji będących wynikiem profilowania. </w:t>
      </w:r>
    </w:p>
    <w:p w:rsidR="00BA4B34" w:rsidRPr="00D84C34" w:rsidRDefault="00BA4B34" w:rsidP="00D84C34">
      <w:pPr>
        <w:keepNext/>
        <w:keepLines/>
        <w:widowControl w:val="0"/>
        <w:numPr>
          <w:ilvl w:val="0"/>
          <w:numId w:val="26"/>
        </w:numPr>
        <w:spacing w:line="240" w:lineRule="auto"/>
        <w:ind w:left="567" w:hanging="567"/>
        <w:jc w:val="both"/>
        <w:outlineLvl w:val="0"/>
        <w:rPr>
          <w:rFonts w:ascii="Verdana" w:eastAsia="Calibri" w:hAnsi="Verdana"/>
          <w:b/>
          <w:sz w:val="18"/>
          <w:szCs w:val="18"/>
          <w:shd w:val="clear" w:color="auto" w:fill="FFFFFF"/>
        </w:rPr>
      </w:pPr>
      <w:r w:rsidRPr="00D84C34">
        <w:rPr>
          <w:rFonts w:ascii="Verdana" w:eastAsia="Calibri" w:hAnsi="Verdana"/>
          <w:b/>
          <w:sz w:val="18"/>
          <w:szCs w:val="18"/>
          <w:shd w:val="clear" w:color="auto" w:fill="FFFFFF"/>
        </w:rPr>
        <w:t>Przekazywanie danych do państw trzecich</w:t>
      </w:r>
    </w:p>
    <w:p w:rsidR="00B467C8" w:rsidRPr="00C50839" w:rsidRDefault="00BA4B34" w:rsidP="00D84C34">
      <w:pPr>
        <w:spacing w:line="240" w:lineRule="auto"/>
        <w:ind w:firstLine="0"/>
        <w:jc w:val="both"/>
        <w:rPr>
          <w:rFonts w:ascii="Verdana" w:eastAsia="Calibri" w:hAnsi="Verdana"/>
          <w:bCs/>
          <w:sz w:val="18"/>
          <w:szCs w:val="18"/>
          <w:lang w:eastAsia="en-US"/>
        </w:rPr>
      </w:pPr>
      <w:r w:rsidRPr="00D84C34">
        <w:rPr>
          <w:rFonts w:ascii="Verdana" w:eastAsia="Calibri" w:hAnsi="Verdana"/>
          <w:bCs/>
          <w:sz w:val="18"/>
          <w:szCs w:val="18"/>
          <w:lang w:eastAsia="en-US"/>
        </w:rPr>
        <w:t>KOWR nie przewiduje przekazywania danych osobowych do państwa trzeciego (tj. państwa, które nie należy do Europejskiego Obszaru Gospodarczego obejmującego Unię Europejską, Norwegię, Liechtenstein i Islandię), ani do organizacji międzynarodowych.</w:t>
      </w:r>
    </w:p>
    <w:p w:rsidR="00B707F6" w:rsidRDefault="00B707F6" w:rsidP="00D84C34">
      <w:pPr>
        <w:spacing w:line="240" w:lineRule="auto"/>
        <w:ind w:firstLine="0"/>
        <w:jc w:val="both"/>
        <w:rPr>
          <w:rFonts w:ascii="Verdana" w:eastAsia="Calibri" w:hAnsi="Verdana"/>
          <w:sz w:val="18"/>
          <w:szCs w:val="18"/>
          <w:lang w:eastAsia="en-US"/>
        </w:rPr>
      </w:pPr>
    </w:p>
    <w:p w:rsidR="00B707F6" w:rsidRDefault="00B707F6" w:rsidP="00D84C34">
      <w:pPr>
        <w:spacing w:line="240" w:lineRule="auto"/>
        <w:ind w:firstLine="0"/>
        <w:jc w:val="both"/>
        <w:rPr>
          <w:rFonts w:ascii="Verdana" w:eastAsia="Calibri" w:hAnsi="Verdana"/>
          <w:sz w:val="18"/>
          <w:szCs w:val="18"/>
          <w:lang w:eastAsia="en-US"/>
        </w:rPr>
      </w:pPr>
    </w:p>
    <w:p w:rsidR="00384361" w:rsidRDefault="00384361" w:rsidP="00D84C34">
      <w:pPr>
        <w:spacing w:line="240" w:lineRule="auto"/>
        <w:ind w:firstLine="0"/>
        <w:jc w:val="both"/>
        <w:rPr>
          <w:rFonts w:ascii="Verdana" w:eastAsia="Calibri" w:hAnsi="Verdana"/>
          <w:sz w:val="18"/>
          <w:szCs w:val="18"/>
          <w:lang w:eastAsia="en-US"/>
        </w:rPr>
      </w:pPr>
    </w:p>
    <w:p w:rsidR="00BA4B34" w:rsidRPr="00D84C34" w:rsidRDefault="00BA4B34" w:rsidP="00D84C34">
      <w:pPr>
        <w:spacing w:line="240" w:lineRule="auto"/>
        <w:ind w:firstLine="0"/>
        <w:jc w:val="both"/>
        <w:rPr>
          <w:rFonts w:ascii="Verdana" w:eastAsia="Calibri" w:hAnsi="Verdana"/>
          <w:sz w:val="18"/>
          <w:szCs w:val="18"/>
          <w:lang w:eastAsia="en-US"/>
        </w:rPr>
      </w:pPr>
      <w:r w:rsidRPr="00D84C34">
        <w:rPr>
          <w:rFonts w:ascii="Verdana" w:eastAsia="Calibri" w:hAnsi="Verdana"/>
          <w:sz w:val="18"/>
          <w:szCs w:val="18"/>
          <w:lang w:eastAsia="en-US"/>
        </w:rPr>
        <w:t>Niniejszy ogłoszenie podlega opublikowaniu na tablicach ogłoszeń w terminie od</w:t>
      </w:r>
      <w:r w:rsidR="00A42FA3">
        <w:rPr>
          <w:rFonts w:ascii="Verdana" w:eastAsia="Calibri" w:hAnsi="Verdana"/>
          <w:sz w:val="18"/>
          <w:szCs w:val="18"/>
          <w:lang w:eastAsia="en-US"/>
        </w:rPr>
        <w:t xml:space="preserve"> </w:t>
      </w:r>
      <w:r w:rsidR="00B034B2">
        <w:rPr>
          <w:rFonts w:ascii="Verdana" w:eastAsia="Calibri" w:hAnsi="Verdana"/>
          <w:b/>
          <w:sz w:val="18"/>
          <w:szCs w:val="18"/>
          <w:lang w:eastAsia="en-US"/>
        </w:rPr>
        <w:t>29.10.</w:t>
      </w:r>
      <w:r w:rsidR="00685BC2">
        <w:rPr>
          <w:rFonts w:ascii="Verdana" w:eastAsia="Calibri" w:hAnsi="Verdana"/>
          <w:b/>
          <w:sz w:val="18"/>
          <w:szCs w:val="18"/>
          <w:lang w:eastAsia="en-US"/>
        </w:rPr>
        <w:t>2025</w:t>
      </w:r>
      <w:r w:rsidRPr="00D84C34">
        <w:rPr>
          <w:rFonts w:ascii="Verdana" w:eastAsia="Calibri" w:hAnsi="Verdana"/>
          <w:b/>
          <w:sz w:val="18"/>
          <w:szCs w:val="18"/>
          <w:lang w:eastAsia="en-US"/>
        </w:rPr>
        <w:t>r</w:t>
      </w:r>
      <w:r w:rsidRPr="00D84C34">
        <w:rPr>
          <w:rFonts w:ascii="Verdana" w:eastAsia="Calibri" w:hAnsi="Verdana"/>
          <w:sz w:val="18"/>
          <w:szCs w:val="18"/>
          <w:lang w:eastAsia="en-US"/>
        </w:rPr>
        <w:t xml:space="preserve">. do </w:t>
      </w:r>
      <w:r w:rsidR="00B034B2">
        <w:rPr>
          <w:rFonts w:ascii="Verdana" w:eastAsia="Calibri" w:hAnsi="Verdana"/>
          <w:b/>
          <w:sz w:val="18"/>
          <w:szCs w:val="18"/>
          <w:lang w:eastAsia="en-US"/>
        </w:rPr>
        <w:t>13.11</w:t>
      </w:r>
      <w:r w:rsidR="00825209">
        <w:rPr>
          <w:rFonts w:ascii="Verdana" w:eastAsia="Calibri" w:hAnsi="Verdana"/>
          <w:b/>
          <w:sz w:val="18"/>
          <w:szCs w:val="18"/>
          <w:lang w:eastAsia="en-US"/>
        </w:rPr>
        <w:t>.</w:t>
      </w:r>
      <w:r w:rsidR="00685BC2">
        <w:rPr>
          <w:rFonts w:ascii="Verdana" w:eastAsia="Calibri" w:hAnsi="Verdana"/>
          <w:b/>
          <w:sz w:val="18"/>
          <w:szCs w:val="18"/>
          <w:lang w:eastAsia="en-US"/>
        </w:rPr>
        <w:t>2025</w:t>
      </w:r>
      <w:r w:rsidRPr="00C50839">
        <w:rPr>
          <w:rFonts w:ascii="Verdana" w:eastAsia="Calibri" w:hAnsi="Verdana"/>
          <w:b/>
          <w:sz w:val="18"/>
          <w:szCs w:val="18"/>
          <w:lang w:eastAsia="en-US"/>
        </w:rPr>
        <w:t>r</w:t>
      </w:r>
      <w:r w:rsidR="0087121E" w:rsidRPr="00C50839">
        <w:rPr>
          <w:rFonts w:ascii="Verdana" w:eastAsia="Calibri" w:hAnsi="Verdana"/>
          <w:sz w:val="18"/>
          <w:szCs w:val="18"/>
          <w:lang w:eastAsia="en-US"/>
        </w:rPr>
        <w:t>.,</w:t>
      </w:r>
      <w:r w:rsidR="003D3BAB">
        <w:rPr>
          <w:rFonts w:ascii="Verdana" w:eastAsia="Calibri" w:hAnsi="Verdana"/>
          <w:sz w:val="18"/>
          <w:szCs w:val="18"/>
          <w:lang w:eastAsia="en-US"/>
        </w:rPr>
        <w:br/>
      </w:r>
      <w:r w:rsidR="0087121E" w:rsidRPr="00D84C34">
        <w:rPr>
          <w:rFonts w:ascii="Verdana" w:eastAsia="Calibri" w:hAnsi="Verdana"/>
          <w:sz w:val="18"/>
          <w:szCs w:val="18"/>
          <w:lang w:eastAsia="en-US"/>
        </w:rPr>
        <w:t xml:space="preserve"> </w:t>
      </w:r>
      <w:r w:rsidRPr="00D84C34">
        <w:rPr>
          <w:rFonts w:ascii="Verdana" w:eastAsia="Calibri" w:hAnsi="Verdana"/>
          <w:sz w:val="18"/>
          <w:szCs w:val="18"/>
          <w:lang w:eastAsia="en-US"/>
        </w:rPr>
        <w:t xml:space="preserve">w siedzibie:                    </w:t>
      </w:r>
    </w:p>
    <w:p w:rsidR="00BE5853" w:rsidRPr="00E40D95" w:rsidRDefault="00BE5853" w:rsidP="00BE5853">
      <w:pPr>
        <w:pStyle w:val="Akapitzlist"/>
        <w:numPr>
          <w:ilvl w:val="0"/>
          <w:numId w:val="4"/>
        </w:numPr>
        <w:spacing w:before="80" w:after="80" w:line="240" w:lineRule="auto"/>
        <w:jc w:val="both"/>
        <w:rPr>
          <w:rFonts w:ascii="Verdana" w:eastAsia="Calibri" w:hAnsi="Verdana"/>
          <w:sz w:val="18"/>
          <w:szCs w:val="18"/>
          <w:lang w:eastAsia="en-US"/>
        </w:rPr>
      </w:pPr>
      <w:r w:rsidRPr="00E40D95">
        <w:rPr>
          <w:rFonts w:ascii="Verdana" w:eastAsia="Calibri" w:hAnsi="Verdana"/>
          <w:sz w:val="18"/>
          <w:szCs w:val="18"/>
          <w:lang w:eastAsia="en-US"/>
        </w:rPr>
        <w:t>Oddziału Terenowego KOWR w Lublinie – Sekcji Zamiejscowej w Białej Podlaskiej,</w:t>
      </w:r>
    </w:p>
    <w:p w:rsidR="00BE5853" w:rsidRPr="00E40D95" w:rsidRDefault="00BE5853" w:rsidP="00BE5853">
      <w:pPr>
        <w:pStyle w:val="Akapitzlist"/>
        <w:numPr>
          <w:ilvl w:val="0"/>
          <w:numId w:val="4"/>
        </w:numPr>
        <w:spacing w:before="80" w:after="80" w:line="240" w:lineRule="auto"/>
        <w:jc w:val="both"/>
        <w:rPr>
          <w:rFonts w:ascii="Verdana" w:eastAsia="Calibri" w:hAnsi="Verdana"/>
          <w:sz w:val="18"/>
          <w:szCs w:val="18"/>
          <w:lang w:eastAsia="en-US"/>
        </w:rPr>
      </w:pPr>
      <w:r w:rsidRPr="00E40D95">
        <w:rPr>
          <w:rFonts w:ascii="Verdana" w:eastAsia="Calibri" w:hAnsi="Verdana"/>
          <w:sz w:val="18"/>
          <w:szCs w:val="18"/>
          <w:lang w:eastAsia="en-US"/>
        </w:rPr>
        <w:t xml:space="preserve">Urzędu </w:t>
      </w:r>
      <w:r w:rsidR="00B034B2">
        <w:rPr>
          <w:rFonts w:ascii="Verdana" w:eastAsia="Calibri" w:hAnsi="Verdana"/>
          <w:sz w:val="18"/>
          <w:szCs w:val="18"/>
          <w:lang w:eastAsia="en-US"/>
        </w:rPr>
        <w:t>Miejski</w:t>
      </w:r>
      <w:r w:rsidRPr="00C50839">
        <w:rPr>
          <w:rFonts w:ascii="Verdana" w:eastAsia="Calibri" w:hAnsi="Verdana"/>
          <w:b/>
          <w:sz w:val="18"/>
          <w:szCs w:val="18"/>
          <w:lang w:eastAsia="en-US"/>
        </w:rPr>
        <w:t xml:space="preserve"> </w:t>
      </w:r>
      <w:r w:rsidR="00B034B2">
        <w:rPr>
          <w:rFonts w:ascii="Verdana" w:eastAsia="Calibri" w:hAnsi="Verdana"/>
          <w:b/>
          <w:sz w:val="18"/>
          <w:szCs w:val="18"/>
          <w:lang w:eastAsia="en-US"/>
        </w:rPr>
        <w:t>Piszczac</w:t>
      </w:r>
    </w:p>
    <w:p w:rsidR="00BE5853" w:rsidRDefault="00BE5853" w:rsidP="00BE5853">
      <w:pPr>
        <w:pStyle w:val="Akapitzlist"/>
        <w:numPr>
          <w:ilvl w:val="0"/>
          <w:numId w:val="4"/>
        </w:numPr>
        <w:spacing w:before="80" w:after="80" w:line="240" w:lineRule="auto"/>
        <w:jc w:val="both"/>
        <w:rPr>
          <w:rFonts w:ascii="Verdana" w:eastAsia="Calibri" w:hAnsi="Verdana"/>
          <w:sz w:val="18"/>
          <w:szCs w:val="18"/>
          <w:lang w:eastAsia="en-US"/>
        </w:rPr>
      </w:pPr>
      <w:r>
        <w:rPr>
          <w:rFonts w:ascii="Verdana" w:eastAsia="Calibri" w:hAnsi="Verdana"/>
          <w:sz w:val="18"/>
          <w:szCs w:val="18"/>
          <w:lang w:eastAsia="en-US"/>
        </w:rPr>
        <w:t xml:space="preserve">Sołectwa: </w:t>
      </w:r>
      <w:r w:rsidR="00B034B2">
        <w:rPr>
          <w:rFonts w:ascii="Verdana" w:eastAsia="Calibri" w:hAnsi="Verdana"/>
          <w:b/>
          <w:sz w:val="18"/>
          <w:szCs w:val="18"/>
          <w:lang w:eastAsia="en-US"/>
        </w:rPr>
        <w:t>Ortel Królewski Drugi</w:t>
      </w:r>
    </w:p>
    <w:p w:rsidR="00BE5853" w:rsidRDefault="00BE5853" w:rsidP="00BE5853">
      <w:pPr>
        <w:pStyle w:val="Akapitzlist"/>
        <w:numPr>
          <w:ilvl w:val="0"/>
          <w:numId w:val="4"/>
        </w:numPr>
        <w:spacing w:before="80" w:after="80" w:line="240" w:lineRule="auto"/>
        <w:jc w:val="both"/>
        <w:rPr>
          <w:rFonts w:ascii="Verdana" w:eastAsia="Calibri" w:hAnsi="Verdana"/>
          <w:sz w:val="18"/>
          <w:szCs w:val="18"/>
          <w:lang w:eastAsia="en-US"/>
        </w:rPr>
      </w:pPr>
      <w:r w:rsidRPr="00E40D95">
        <w:rPr>
          <w:rFonts w:ascii="Verdana" w:eastAsia="Calibri" w:hAnsi="Verdana"/>
          <w:sz w:val="18"/>
          <w:szCs w:val="18"/>
          <w:lang w:eastAsia="en-US"/>
        </w:rPr>
        <w:t>Lubelskiej Izbie Rolniczej</w:t>
      </w:r>
      <w:r w:rsidRPr="00E40D95">
        <w:rPr>
          <w:rFonts w:ascii="Verdana" w:eastAsia="Calibri" w:hAnsi="Verdana"/>
          <w:b/>
          <w:sz w:val="18"/>
          <w:szCs w:val="18"/>
          <w:lang w:eastAsia="en-US"/>
        </w:rPr>
        <w:t xml:space="preserve">, </w:t>
      </w:r>
      <w:r w:rsidRPr="00E40D95">
        <w:rPr>
          <w:rFonts w:ascii="Verdana" w:eastAsia="Calibri" w:hAnsi="Verdana"/>
          <w:sz w:val="18"/>
          <w:szCs w:val="18"/>
          <w:lang w:eastAsia="en-US"/>
        </w:rPr>
        <w:t>oraz na stronie internetowej KOWR.</w:t>
      </w:r>
    </w:p>
    <w:p w:rsidR="0037771B" w:rsidRDefault="0037771B" w:rsidP="0037771B">
      <w:pPr>
        <w:spacing w:before="80" w:after="80" w:line="240" w:lineRule="auto"/>
        <w:jc w:val="both"/>
        <w:rPr>
          <w:rFonts w:ascii="Verdana" w:eastAsia="Calibri" w:hAnsi="Verdana"/>
          <w:sz w:val="18"/>
          <w:szCs w:val="18"/>
          <w:lang w:eastAsia="en-US"/>
        </w:rPr>
      </w:pPr>
    </w:p>
    <w:p w:rsidR="0037771B" w:rsidRDefault="0037771B" w:rsidP="0037771B">
      <w:pPr>
        <w:spacing w:before="80" w:after="80" w:line="240" w:lineRule="auto"/>
        <w:jc w:val="both"/>
        <w:rPr>
          <w:rFonts w:ascii="Verdana" w:eastAsia="Calibri" w:hAnsi="Verdana"/>
          <w:sz w:val="18"/>
          <w:szCs w:val="18"/>
          <w:lang w:eastAsia="en-US"/>
        </w:rPr>
      </w:pPr>
    </w:p>
    <w:p w:rsidR="0037771B" w:rsidRDefault="0037771B" w:rsidP="0037771B">
      <w:pPr>
        <w:spacing w:before="80" w:after="80" w:line="240" w:lineRule="auto"/>
        <w:jc w:val="both"/>
        <w:rPr>
          <w:rFonts w:ascii="Verdana" w:eastAsia="Calibri" w:hAnsi="Verdana"/>
          <w:sz w:val="18"/>
          <w:szCs w:val="18"/>
          <w:lang w:eastAsia="en-US"/>
        </w:rPr>
      </w:pPr>
    </w:p>
    <w:p w:rsidR="0037771B" w:rsidRDefault="0037771B" w:rsidP="0037771B">
      <w:pPr>
        <w:spacing w:before="80" w:after="80" w:line="240" w:lineRule="auto"/>
        <w:jc w:val="both"/>
        <w:rPr>
          <w:rFonts w:ascii="Verdana" w:eastAsia="Calibri" w:hAnsi="Verdana"/>
          <w:sz w:val="18"/>
          <w:szCs w:val="18"/>
          <w:lang w:eastAsia="en-US"/>
        </w:rPr>
      </w:pPr>
    </w:p>
    <w:p w:rsidR="0037771B" w:rsidRDefault="0037771B" w:rsidP="0037771B">
      <w:pPr>
        <w:spacing w:before="80" w:after="80" w:line="240" w:lineRule="auto"/>
        <w:jc w:val="both"/>
        <w:rPr>
          <w:rFonts w:ascii="Verdana" w:eastAsia="Calibri" w:hAnsi="Verdana"/>
          <w:sz w:val="18"/>
          <w:szCs w:val="18"/>
          <w:lang w:eastAsia="en-US"/>
        </w:rPr>
      </w:pPr>
    </w:p>
    <w:p w:rsidR="0037771B" w:rsidRDefault="0037771B" w:rsidP="0037771B">
      <w:pPr>
        <w:spacing w:before="80" w:after="80" w:line="240" w:lineRule="auto"/>
        <w:jc w:val="both"/>
        <w:rPr>
          <w:rFonts w:ascii="Verdana" w:eastAsia="Calibri" w:hAnsi="Verdana"/>
          <w:sz w:val="18"/>
          <w:szCs w:val="18"/>
          <w:lang w:eastAsia="en-US"/>
        </w:rPr>
      </w:pPr>
    </w:p>
    <w:p w:rsidR="0037771B" w:rsidRDefault="0037771B" w:rsidP="0037771B">
      <w:pPr>
        <w:spacing w:before="80" w:after="80" w:line="240" w:lineRule="auto"/>
        <w:jc w:val="both"/>
        <w:rPr>
          <w:rFonts w:ascii="Verdana" w:eastAsia="Calibri" w:hAnsi="Verdana"/>
          <w:sz w:val="18"/>
          <w:szCs w:val="18"/>
          <w:lang w:eastAsia="en-US"/>
        </w:rPr>
      </w:pPr>
    </w:p>
    <w:p w:rsidR="0037771B" w:rsidRDefault="0037771B" w:rsidP="0037771B">
      <w:pPr>
        <w:spacing w:before="80" w:after="80" w:line="240" w:lineRule="auto"/>
        <w:jc w:val="both"/>
        <w:rPr>
          <w:rFonts w:ascii="Verdana" w:eastAsia="Calibri" w:hAnsi="Verdana"/>
          <w:sz w:val="18"/>
          <w:szCs w:val="18"/>
          <w:lang w:eastAsia="en-US"/>
        </w:rPr>
      </w:pPr>
    </w:p>
    <w:p w:rsidR="00B52219" w:rsidRDefault="00B52219" w:rsidP="0037771B">
      <w:pPr>
        <w:spacing w:before="80" w:after="80" w:line="240" w:lineRule="auto"/>
        <w:jc w:val="both"/>
        <w:rPr>
          <w:rFonts w:ascii="Verdana" w:eastAsia="Calibri" w:hAnsi="Verdana"/>
          <w:sz w:val="18"/>
          <w:szCs w:val="18"/>
          <w:lang w:eastAsia="en-US"/>
        </w:rPr>
      </w:pPr>
    </w:p>
    <w:p w:rsidR="00B52219" w:rsidRDefault="00B52219" w:rsidP="0037771B">
      <w:pPr>
        <w:spacing w:before="80" w:after="80" w:line="240" w:lineRule="auto"/>
        <w:jc w:val="both"/>
        <w:rPr>
          <w:rFonts w:ascii="Verdana" w:eastAsia="Calibri" w:hAnsi="Verdana"/>
          <w:sz w:val="18"/>
          <w:szCs w:val="18"/>
          <w:lang w:eastAsia="en-US"/>
        </w:rPr>
      </w:pPr>
    </w:p>
    <w:p w:rsidR="0037771B" w:rsidRPr="0037771B" w:rsidRDefault="0037771B" w:rsidP="0037771B">
      <w:pPr>
        <w:spacing w:before="80" w:after="80" w:line="240" w:lineRule="auto"/>
        <w:jc w:val="both"/>
        <w:rPr>
          <w:rFonts w:ascii="Verdana" w:eastAsia="Calibri" w:hAnsi="Verdana"/>
          <w:sz w:val="18"/>
          <w:szCs w:val="18"/>
          <w:lang w:eastAsia="en-US"/>
        </w:rPr>
      </w:pPr>
    </w:p>
    <w:p w:rsidR="00BE5853" w:rsidRPr="00720A86" w:rsidRDefault="00BE5853" w:rsidP="00BE5853">
      <w:pPr>
        <w:pStyle w:val="Akapitzlist"/>
        <w:spacing w:before="80" w:after="80" w:line="240" w:lineRule="auto"/>
        <w:ind w:firstLine="0"/>
        <w:jc w:val="both"/>
        <w:rPr>
          <w:rFonts w:ascii="Verdana" w:eastAsia="Calibri" w:hAnsi="Verdana"/>
          <w:sz w:val="18"/>
          <w:szCs w:val="18"/>
          <w:lang w:eastAsia="en-US"/>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5"/>
        <w:gridCol w:w="2774"/>
        <w:gridCol w:w="1390"/>
        <w:gridCol w:w="2069"/>
        <w:gridCol w:w="1333"/>
      </w:tblGrid>
      <w:tr w:rsidR="00BE5853" w:rsidRPr="00E40D95" w:rsidTr="00AD69F3">
        <w:trPr>
          <w:trHeight w:val="604"/>
          <w:jc w:val="center"/>
        </w:trPr>
        <w:tc>
          <w:tcPr>
            <w:tcW w:w="1785" w:type="dxa"/>
            <w:vAlign w:val="center"/>
          </w:tcPr>
          <w:p w:rsidR="00BE5853" w:rsidRPr="00E40D95" w:rsidRDefault="00BE5853" w:rsidP="00AD69F3">
            <w:pPr>
              <w:spacing w:line="240" w:lineRule="auto"/>
              <w:ind w:firstLine="0"/>
              <w:jc w:val="center"/>
              <w:rPr>
                <w:rFonts w:ascii="Verdana" w:eastAsia="Calibri" w:hAnsi="Verdana"/>
                <w:sz w:val="18"/>
                <w:szCs w:val="18"/>
                <w:lang w:eastAsia="en-US"/>
              </w:rPr>
            </w:pPr>
          </w:p>
        </w:tc>
        <w:tc>
          <w:tcPr>
            <w:tcW w:w="2774" w:type="dxa"/>
            <w:vAlign w:val="center"/>
          </w:tcPr>
          <w:p w:rsidR="00BE5853" w:rsidRPr="00E40D95" w:rsidRDefault="00BE5853" w:rsidP="00AD69F3">
            <w:pPr>
              <w:spacing w:line="240" w:lineRule="auto"/>
              <w:ind w:firstLine="0"/>
              <w:jc w:val="center"/>
              <w:rPr>
                <w:rFonts w:ascii="Verdana" w:eastAsia="Calibri" w:hAnsi="Verdana"/>
                <w:sz w:val="18"/>
                <w:szCs w:val="18"/>
                <w:lang w:eastAsia="en-US"/>
              </w:rPr>
            </w:pPr>
            <w:r w:rsidRPr="00E40D95">
              <w:rPr>
                <w:rFonts w:ascii="Verdana" w:eastAsia="Calibri" w:hAnsi="Verdana"/>
                <w:sz w:val="18"/>
                <w:szCs w:val="18"/>
                <w:lang w:eastAsia="en-US"/>
              </w:rPr>
              <w:t>wywieszono na tablicy</w:t>
            </w:r>
          </w:p>
          <w:p w:rsidR="00BE5853" w:rsidRPr="00E40D95" w:rsidRDefault="00BE5853" w:rsidP="00AD69F3">
            <w:pPr>
              <w:spacing w:line="240" w:lineRule="auto"/>
              <w:ind w:firstLine="0"/>
              <w:jc w:val="center"/>
              <w:rPr>
                <w:rFonts w:ascii="Verdana" w:eastAsia="Calibri" w:hAnsi="Verdana"/>
                <w:sz w:val="18"/>
                <w:szCs w:val="18"/>
                <w:lang w:eastAsia="en-US"/>
              </w:rPr>
            </w:pPr>
            <w:r w:rsidRPr="00E40D95">
              <w:rPr>
                <w:rFonts w:ascii="Verdana" w:eastAsia="Calibri" w:hAnsi="Verdana"/>
                <w:sz w:val="18"/>
                <w:szCs w:val="18"/>
                <w:lang w:eastAsia="en-US"/>
              </w:rPr>
              <w:t xml:space="preserve"> ogłoszeń </w:t>
            </w:r>
          </w:p>
        </w:tc>
        <w:tc>
          <w:tcPr>
            <w:tcW w:w="1390" w:type="dxa"/>
            <w:vAlign w:val="center"/>
          </w:tcPr>
          <w:p w:rsidR="00BE5853" w:rsidRPr="00E40D95" w:rsidRDefault="00BE5853" w:rsidP="00AD69F3">
            <w:pPr>
              <w:spacing w:line="240" w:lineRule="auto"/>
              <w:ind w:firstLine="0"/>
              <w:jc w:val="center"/>
              <w:rPr>
                <w:rFonts w:ascii="Verdana" w:eastAsia="Calibri" w:hAnsi="Verdana"/>
                <w:sz w:val="18"/>
                <w:szCs w:val="18"/>
                <w:lang w:eastAsia="en-US"/>
              </w:rPr>
            </w:pPr>
            <w:r w:rsidRPr="00E40D95">
              <w:rPr>
                <w:rFonts w:ascii="Verdana" w:eastAsia="Calibri" w:hAnsi="Verdana"/>
                <w:sz w:val="18"/>
                <w:szCs w:val="18"/>
                <w:lang w:eastAsia="en-US"/>
              </w:rPr>
              <w:t>Podpis</w:t>
            </w:r>
          </w:p>
        </w:tc>
        <w:tc>
          <w:tcPr>
            <w:tcW w:w="2069" w:type="dxa"/>
            <w:vAlign w:val="center"/>
          </w:tcPr>
          <w:p w:rsidR="00BE5853" w:rsidRPr="00E40D95" w:rsidRDefault="00BE5853" w:rsidP="00AD69F3">
            <w:pPr>
              <w:spacing w:line="240" w:lineRule="auto"/>
              <w:ind w:firstLine="0"/>
              <w:jc w:val="center"/>
              <w:rPr>
                <w:rFonts w:ascii="Verdana" w:eastAsia="Calibri" w:hAnsi="Verdana"/>
                <w:sz w:val="18"/>
                <w:szCs w:val="18"/>
                <w:lang w:eastAsia="en-US"/>
              </w:rPr>
            </w:pPr>
            <w:r w:rsidRPr="00E40D95">
              <w:rPr>
                <w:rFonts w:ascii="Verdana" w:eastAsia="Calibri" w:hAnsi="Verdana"/>
                <w:sz w:val="18"/>
                <w:szCs w:val="18"/>
                <w:lang w:eastAsia="en-US"/>
              </w:rPr>
              <w:t xml:space="preserve">zdjęto z tablicy ogłoszeń </w:t>
            </w:r>
          </w:p>
        </w:tc>
        <w:tc>
          <w:tcPr>
            <w:tcW w:w="1333" w:type="dxa"/>
            <w:vAlign w:val="center"/>
          </w:tcPr>
          <w:p w:rsidR="00BE5853" w:rsidRPr="00E40D95" w:rsidRDefault="00BE5853" w:rsidP="00AD69F3">
            <w:pPr>
              <w:spacing w:line="240" w:lineRule="auto"/>
              <w:ind w:firstLine="0"/>
              <w:jc w:val="center"/>
              <w:rPr>
                <w:rFonts w:ascii="Verdana" w:eastAsia="Calibri" w:hAnsi="Verdana"/>
                <w:sz w:val="18"/>
                <w:szCs w:val="18"/>
                <w:lang w:eastAsia="en-US"/>
              </w:rPr>
            </w:pPr>
            <w:r w:rsidRPr="00E40D95">
              <w:rPr>
                <w:rFonts w:ascii="Verdana" w:eastAsia="Calibri" w:hAnsi="Verdana"/>
                <w:sz w:val="18"/>
                <w:szCs w:val="18"/>
                <w:lang w:eastAsia="en-US"/>
              </w:rPr>
              <w:t>Podpis</w:t>
            </w:r>
          </w:p>
        </w:tc>
      </w:tr>
      <w:tr w:rsidR="00BE5853" w:rsidRPr="00E40D95" w:rsidTr="00AD69F3">
        <w:trPr>
          <w:trHeight w:val="1211"/>
          <w:jc w:val="center"/>
        </w:trPr>
        <w:tc>
          <w:tcPr>
            <w:tcW w:w="1785" w:type="dxa"/>
            <w:tcBorders>
              <w:bottom w:val="single" w:sz="4" w:space="0" w:color="auto"/>
            </w:tcBorders>
            <w:vAlign w:val="center"/>
          </w:tcPr>
          <w:p w:rsidR="00BE5853" w:rsidRPr="00C50839" w:rsidRDefault="00BE5853" w:rsidP="00AD69F3">
            <w:pPr>
              <w:spacing w:line="240" w:lineRule="auto"/>
              <w:ind w:firstLine="0"/>
              <w:jc w:val="center"/>
              <w:rPr>
                <w:rFonts w:ascii="Verdana" w:eastAsia="Calibri" w:hAnsi="Verdana"/>
                <w:b/>
                <w:sz w:val="18"/>
                <w:szCs w:val="18"/>
                <w:lang w:eastAsia="en-US"/>
              </w:rPr>
            </w:pPr>
            <w:r w:rsidRPr="00C50839">
              <w:rPr>
                <w:rFonts w:ascii="Verdana" w:eastAsia="Calibri" w:hAnsi="Verdana"/>
                <w:b/>
                <w:sz w:val="18"/>
                <w:szCs w:val="18"/>
                <w:lang w:eastAsia="en-US"/>
              </w:rPr>
              <w:t xml:space="preserve">Urząd </w:t>
            </w:r>
            <w:r w:rsidR="00B034B2">
              <w:rPr>
                <w:rFonts w:ascii="Verdana" w:eastAsia="Calibri" w:hAnsi="Verdana"/>
                <w:b/>
                <w:sz w:val="18"/>
                <w:szCs w:val="18"/>
                <w:lang w:eastAsia="en-US"/>
              </w:rPr>
              <w:t>Miejski</w:t>
            </w:r>
          </w:p>
          <w:p w:rsidR="00BE5853" w:rsidRPr="00DC5F65" w:rsidRDefault="00B034B2" w:rsidP="00AD69F3">
            <w:pPr>
              <w:spacing w:line="240" w:lineRule="auto"/>
              <w:ind w:firstLine="0"/>
              <w:jc w:val="center"/>
              <w:rPr>
                <w:rFonts w:ascii="Verdana" w:eastAsia="Calibri" w:hAnsi="Verdana"/>
                <w:sz w:val="18"/>
                <w:szCs w:val="18"/>
                <w:lang w:eastAsia="en-US"/>
              </w:rPr>
            </w:pPr>
            <w:r>
              <w:rPr>
                <w:rFonts w:ascii="Verdana" w:hAnsi="Verdana" w:cs="FuturaMdPL-Regular"/>
                <w:b/>
                <w:sz w:val="18"/>
                <w:szCs w:val="18"/>
              </w:rPr>
              <w:t>Piszczac</w:t>
            </w:r>
          </w:p>
        </w:tc>
        <w:tc>
          <w:tcPr>
            <w:tcW w:w="2774" w:type="dxa"/>
            <w:tcBorders>
              <w:bottom w:val="single" w:sz="4" w:space="0" w:color="auto"/>
            </w:tcBorders>
            <w:vAlign w:val="center"/>
          </w:tcPr>
          <w:p w:rsidR="00BE5853" w:rsidRPr="00E40D95" w:rsidRDefault="00BE5853" w:rsidP="00AD69F3">
            <w:pPr>
              <w:spacing w:line="240" w:lineRule="auto"/>
              <w:ind w:firstLine="0"/>
              <w:jc w:val="center"/>
              <w:rPr>
                <w:rFonts w:ascii="Verdana" w:eastAsia="Calibri" w:hAnsi="Verdana"/>
                <w:i/>
                <w:sz w:val="16"/>
                <w:szCs w:val="16"/>
                <w:lang w:eastAsia="en-US"/>
              </w:rPr>
            </w:pPr>
          </w:p>
        </w:tc>
        <w:tc>
          <w:tcPr>
            <w:tcW w:w="1390" w:type="dxa"/>
            <w:tcBorders>
              <w:bottom w:val="single" w:sz="4" w:space="0" w:color="auto"/>
            </w:tcBorders>
          </w:tcPr>
          <w:p w:rsidR="00BE5853" w:rsidRPr="00E40D95" w:rsidRDefault="00BE5853" w:rsidP="00AD69F3">
            <w:pPr>
              <w:spacing w:line="240" w:lineRule="auto"/>
              <w:ind w:firstLine="0"/>
              <w:jc w:val="center"/>
              <w:rPr>
                <w:rFonts w:ascii="Verdana" w:eastAsia="Calibri" w:hAnsi="Verdana"/>
                <w:sz w:val="16"/>
                <w:szCs w:val="16"/>
                <w:lang w:eastAsia="en-US"/>
              </w:rPr>
            </w:pPr>
          </w:p>
        </w:tc>
        <w:tc>
          <w:tcPr>
            <w:tcW w:w="2069" w:type="dxa"/>
            <w:tcBorders>
              <w:bottom w:val="single" w:sz="4" w:space="0" w:color="auto"/>
            </w:tcBorders>
            <w:vAlign w:val="center"/>
          </w:tcPr>
          <w:p w:rsidR="00BE5853" w:rsidRPr="00E40D95" w:rsidRDefault="00BE5853" w:rsidP="00AD69F3">
            <w:pPr>
              <w:spacing w:line="240" w:lineRule="auto"/>
              <w:ind w:firstLine="0"/>
              <w:jc w:val="center"/>
              <w:rPr>
                <w:rFonts w:ascii="Verdana" w:eastAsia="Calibri" w:hAnsi="Verdana"/>
                <w:i/>
                <w:sz w:val="16"/>
                <w:szCs w:val="16"/>
                <w:lang w:eastAsia="en-US"/>
              </w:rPr>
            </w:pPr>
          </w:p>
        </w:tc>
        <w:tc>
          <w:tcPr>
            <w:tcW w:w="1333" w:type="dxa"/>
            <w:tcBorders>
              <w:bottom w:val="single" w:sz="4" w:space="0" w:color="auto"/>
            </w:tcBorders>
          </w:tcPr>
          <w:p w:rsidR="00BE5853" w:rsidRPr="00E40D95" w:rsidRDefault="00BE5853" w:rsidP="00AD69F3">
            <w:pPr>
              <w:spacing w:line="240" w:lineRule="auto"/>
              <w:ind w:firstLine="0"/>
              <w:jc w:val="center"/>
              <w:rPr>
                <w:rFonts w:ascii="Verdana" w:eastAsia="Calibri" w:hAnsi="Verdana"/>
                <w:b/>
                <w:sz w:val="18"/>
                <w:szCs w:val="18"/>
                <w:lang w:eastAsia="en-US"/>
              </w:rPr>
            </w:pPr>
          </w:p>
        </w:tc>
      </w:tr>
      <w:tr w:rsidR="00BE5853" w:rsidRPr="00E40D95" w:rsidTr="00AD69F3">
        <w:trPr>
          <w:trHeight w:val="1399"/>
          <w:jc w:val="center"/>
        </w:trPr>
        <w:tc>
          <w:tcPr>
            <w:tcW w:w="1785" w:type="dxa"/>
            <w:tcBorders>
              <w:top w:val="single" w:sz="4" w:space="0" w:color="auto"/>
              <w:left w:val="single" w:sz="4" w:space="0" w:color="auto"/>
              <w:bottom w:val="single" w:sz="4" w:space="0" w:color="auto"/>
              <w:right w:val="single" w:sz="4" w:space="0" w:color="auto"/>
            </w:tcBorders>
            <w:vAlign w:val="center"/>
          </w:tcPr>
          <w:p w:rsidR="00BE5853" w:rsidRPr="00DC5F65" w:rsidRDefault="00BE5853" w:rsidP="00AD69F3">
            <w:pPr>
              <w:spacing w:line="240" w:lineRule="auto"/>
              <w:ind w:firstLine="0"/>
              <w:jc w:val="center"/>
              <w:rPr>
                <w:rFonts w:ascii="Verdana" w:eastAsia="Calibri" w:hAnsi="Verdana"/>
                <w:sz w:val="18"/>
                <w:szCs w:val="18"/>
                <w:lang w:eastAsia="en-US"/>
              </w:rPr>
            </w:pPr>
            <w:r w:rsidRPr="00DC5F65">
              <w:rPr>
                <w:rFonts w:ascii="Verdana" w:eastAsia="Calibri" w:hAnsi="Verdana"/>
                <w:sz w:val="18"/>
                <w:szCs w:val="18"/>
                <w:lang w:eastAsia="en-US"/>
              </w:rPr>
              <w:t xml:space="preserve">Sołectwo wsi </w:t>
            </w:r>
          </w:p>
          <w:p w:rsidR="00BE5853" w:rsidRPr="00DC5F65" w:rsidRDefault="00B034B2" w:rsidP="00AD69F3">
            <w:pPr>
              <w:spacing w:line="240" w:lineRule="auto"/>
              <w:ind w:firstLine="0"/>
              <w:jc w:val="center"/>
              <w:rPr>
                <w:rFonts w:ascii="Verdana" w:eastAsia="Calibri" w:hAnsi="Verdana"/>
                <w:sz w:val="18"/>
                <w:szCs w:val="18"/>
                <w:lang w:eastAsia="en-US"/>
              </w:rPr>
            </w:pPr>
            <w:r>
              <w:rPr>
                <w:rFonts w:ascii="Verdana" w:eastAsia="Calibri" w:hAnsi="Verdana"/>
                <w:sz w:val="18"/>
                <w:szCs w:val="18"/>
                <w:lang w:eastAsia="en-US"/>
              </w:rPr>
              <w:t>Ortel Królewski Drugi</w:t>
            </w:r>
          </w:p>
        </w:tc>
        <w:tc>
          <w:tcPr>
            <w:tcW w:w="2774" w:type="dxa"/>
            <w:tcBorders>
              <w:top w:val="single" w:sz="4" w:space="0" w:color="auto"/>
              <w:left w:val="single" w:sz="4" w:space="0" w:color="auto"/>
              <w:bottom w:val="single" w:sz="4" w:space="0" w:color="auto"/>
              <w:right w:val="single" w:sz="4" w:space="0" w:color="auto"/>
            </w:tcBorders>
            <w:vAlign w:val="center"/>
          </w:tcPr>
          <w:p w:rsidR="00BE5853" w:rsidRPr="00E40D95" w:rsidRDefault="00BE5853" w:rsidP="00AD69F3">
            <w:pPr>
              <w:spacing w:line="240" w:lineRule="auto"/>
              <w:ind w:firstLine="0"/>
              <w:jc w:val="center"/>
              <w:rPr>
                <w:rFonts w:ascii="Verdana" w:eastAsia="Calibri" w:hAnsi="Verdana"/>
                <w:sz w:val="16"/>
                <w:szCs w:val="16"/>
                <w:lang w:eastAsia="en-US"/>
              </w:rPr>
            </w:pPr>
          </w:p>
        </w:tc>
        <w:tc>
          <w:tcPr>
            <w:tcW w:w="1390" w:type="dxa"/>
            <w:tcBorders>
              <w:top w:val="single" w:sz="4" w:space="0" w:color="auto"/>
              <w:left w:val="single" w:sz="4" w:space="0" w:color="auto"/>
              <w:bottom w:val="single" w:sz="4" w:space="0" w:color="auto"/>
              <w:right w:val="single" w:sz="4" w:space="0" w:color="auto"/>
            </w:tcBorders>
          </w:tcPr>
          <w:p w:rsidR="00BE5853" w:rsidRPr="00E40D95" w:rsidRDefault="00BE5853" w:rsidP="00AD69F3">
            <w:pPr>
              <w:spacing w:line="240" w:lineRule="auto"/>
              <w:ind w:firstLine="0"/>
              <w:jc w:val="center"/>
              <w:rPr>
                <w:rFonts w:ascii="Verdana" w:eastAsia="Calibri" w:hAnsi="Verdana"/>
                <w:b/>
                <w:sz w:val="16"/>
                <w:szCs w:val="16"/>
                <w:lang w:eastAsia="en-US"/>
              </w:rPr>
            </w:pPr>
          </w:p>
        </w:tc>
        <w:tc>
          <w:tcPr>
            <w:tcW w:w="2069" w:type="dxa"/>
            <w:tcBorders>
              <w:top w:val="single" w:sz="4" w:space="0" w:color="auto"/>
              <w:left w:val="single" w:sz="4" w:space="0" w:color="auto"/>
              <w:bottom w:val="single" w:sz="4" w:space="0" w:color="auto"/>
              <w:right w:val="single" w:sz="4" w:space="0" w:color="auto"/>
            </w:tcBorders>
            <w:vAlign w:val="center"/>
          </w:tcPr>
          <w:p w:rsidR="00BE5853" w:rsidRPr="00E40D95" w:rsidRDefault="00BE5853" w:rsidP="00AD69F3">
            <w:pPr>
              <w:spacing w:line="240" w:lineRule="auto"/>
              <w:ind w:firstLine="0"/>
              <w:jc w:val="center"/>
              <w:rPr>
                <w:rFonts w:ascii="Verdana" w:eastAsia="Calibri" w:hAnsi="Verdana"/>
                <w:i/>
                <w:sz w:val="16"/>
                <w:szCs w:val="16"/>
                <w:lang w:eastAsia="en-US"/>
              </w:rPr>
            </w:pPr>
          </w:p>
        </w:tc>
        <w:tc>
          <w:tcPr>
            <w:tcW w:w="1333" w:type="dxa"/>
            <w:tcBorders>
              <w:top w:val="single" w:sz="4" w:space="0" w:color="auto"/>
              <w:left w:val="single" w:sz="4" w:space="0" w:color="auto"/>
              <w:bottom w:val="single" w:sz="4" w:space="0" w:color="auto"/>
              <w:right w:val="single" w:sz="4" w:space="0" w:color="auto"/>
            </w:tcBorders>
          </w:tcPr>
          <w:p w:rsidR="00BE5853" w:rsidRPr="00E40D95" w:rsidRDefault="00BE5853" w:rsidP="00AD69F3">
            <w:pPr>
              <w:spacing w:line="240" w:lineRule="auto"/>
              <w:ind w:firstLine="0"/>
              <w:jc w:val="center"/>
              <w:rPr>
                <w:rFonts w:ascii="Verdana" w:eastAsia="Calibri" w:hAnsi="Verdana"/>
                <w:b/>
                <w:sz w:val="18"/>
                <w:szCs w:val="18"/>
                <w:lang w:eastAsia="en-US"/>
              </w:rPr>
            </w:pPr>
          </w:p>
        </w:tc>
      </w:tr>
      <w:tr w:rsidR="00BE5853" w:rsidRPr="001F5B21" w:rsidTr="00AD69F3">
        <w:trPr>
          <w:trHeight w:val="1259"/>
          <w:jc w:val="center"/>
        </w:trPr>
        <w:tc>
          <w:tcPr>
            <w:tcW w:w="1785" w:type="dxa"/>
            <w:tcBorders>
              <w:top w:val="single" w:sz="4" w:space="0" w:color="auto"/>
              <w:left w:val="single" w:sz="4" w:space="0" w:color="auto"/>
              <w:bottom w:val="single" w:sz="4" w:space="0" w:color="auto"/>
              <w:right w:val="single" w:sz="4" w:space="0" w:color="auto"/>
            </w:tcBorders>
            <w:vAlign w:val="center"/>
          </w:tcPr>
          <w:p w:rsidR="00BE5853" w:rsidRPr="00DC5F65" w:rsidRDefault="00BE5853" w:rsidP="00AD69F3">
            <w:pPr>
              <w:spacing w:line="240" w:lineRule="auto"/>
              <w:ind w:firstLine="0"/>
              <w:jc w:val="center"/>
              <w:rPr>
                <w:rFonts w:ascii="Verdana" w:eastAsia="Calibri" w:hAnsi="Verdana"/>
                <w:sz w:val="18"/>
                <w:szCs w:val="18"/>
                <w:lang w:eastAsia="en-US"/>
              </w:rPr>
            </w:pPr>
            <w:r w:rsidRPr="00DC5F65">
              <w:rPr>
                <w:rFonts w:ascii="Verdana" w:eastAsia="Calibri" w:hAnsi="Verdana"/>
                <w:sz w:val="18"/>
                <w:szCs w:val="18"/>
                <w:lang w:eastAsia="en-US"/>
              </w:rPr>
              <w:t>Lubelska Izba Rolnicza</w:t>
            </w:r>
          </w:p>
        </w:tc>
        <w:tc>
          <w:tcPr>
            <w:tcW w:w="2774" w:type="dxa"/>
            <w:tcBorders>
              <w:top w:val="single" w:sz="4" w:space="0" w:color="auto"/>
              <w:left w:val="single" w:sz="4" w:space="0" w:color="auto"/>
              <w:bottom w:val="single" w:sz="4" w:space="0" w:color="auto"/>
              <w:right w:val="single" w:sz="4" w:space="0" w:color="auto"/>
            </w:tcBorders>
            <w:vAlign w:val="center"/>
          </w:tcPr>
          <w:p w:rsidR="00BE5853" w:rsidRDefault="00BE5853" w:rsidP="00AD69F3">
            <w:pPr>
              <w:spacing w:line="240" w:lineRule="auto"/>
              <w:ind w:firstLine="0"/>
              <w:jc w:val="center"/>
              <w:rPr>
                <w:rFonts w:ascii="Verdana" w:eastAsia="Calibri" w:hAnsi="Verdana"/>
                <w:sz w:val="16"/>
                <w:szCs w:val="16"/>
                <w:lang w:eastAsia="en-US"/>
              </w:rPr>
            </w:pPr>
          </w:p>
        </w:tc>
        <w:tc>
          <w:tcPr>
            <w:tcW w:w="1390" w:type="dxa"/>
            <w:tcBorders>
              <w:top w:val="single" w:sz="4" w:space="0" w:color="auto"/>
              <w:left w:val="single" w:sz="4" w:space="0" w:color="auto"/>
              <w:bottom w:val="single" w:sz="4" w:space="0" w:color="auto"/>
              <w:right w:val="single" w:sz="4" w:space="0" w:color="auto"/>
            </w:tcBorders>
          </w:tcPr>
          <w:p w:rsidR="00BE5853" w:rsidRPr="003E5BAD" w:rsidRDefault="00BE5853" w:rsidP="00AD69F3">
            <w:pPr>
              <w:spacing w:line="240" w:lineRule="auto"/>
              <w:ind w:firstLine="0"/>
              <w:jc w:val="center"/>
              <w:rPr>
                <w:rFonts w:ascii="Verdana" w:eastAsia="Calibri" w:hAnsi="Verdana"/>
                <w:b/>
                <w:sz w:val="16"/>
                <w:szCs w:val="16"/>
                <w:lang w:eastAsia="en-US"/>
              </w:rPr>
            </w:pPr>
          </w:p>
        </w:tc>
        <w:tc>
          <w:tcPr>
            <w:tcW w:w="2069" w:type="dxa"/>
            <w:tcBorders>
              <w:top w:val="single" w:sz="4" w:space="0" w:color="auto"/>
              <w:left w:val="single" w:sz="4" w:space="0" w:color="auto"/>
              <w:bottom w:val="single" w:sz="4" w:space="0" w:color="auto"/>
              <w:right w:val="single" w:sz="4" w:space="0" w:color="auto"/>
            </w:tcBorders>
            <w:vAlign w:val="center"/>
          </w:tcPr>
          <w:p w:rsidR="00BE5853" w:rsidRPr="003E5BAD" w:rsidRDefault="00BE5853" w:rsidP="00AD69F3">
            <w:pPr>
              <w:spacing w:line="240" w:lineRule="auto"/>
              <w:ind w:firstLine="0"/>
              <w:jc w:val="center"/>
              <w:rPr>
                <w:rFonts w:ascii="Verdana" w:eastAsia="Calibri" w:hAnsi="Verdana"/>
                <w:i/>
                <w:sz w:val="16"/>
                <w:szCs w:val="16"/>
                <w:lang w:eastAsia="en-US"/>
              </w:rPr>
            </w:pPr>
          </w:p>
        </w:tc>
        <w:tc>
          <w:tcPr>
            <w:tcW w:w="1333" w:type="dxa"/>
            <w:tcBorders>
              <w:top w:val="single" w:sz="4" w:space="0" w:color="auto"/>
              <w:left w:val="single" w:sz="4" w:space="0" w:color="auto"/>
              <w:bottom w:val="single" w:sz="4" w:space="0" w:color="auto"/>
              <w:right w:val="single" w:sz="4" w:space="0" w:color="auto"/>
            </w:tcBorders>
          </w:tcPr>
          <w:p w:rsidR="00BE5853" w:rsidRPr="001F5B21" w:rsidRDefault="00BE5853" w:rsidP="00AD69F3">
            <w:pPr>
              <w:spacing w:line="240" w:lineRule="auto"/>
              <w:ind w:firstLine="0"/>
              <w:jc w:val="center"/>
              <w:rPr>
                <w:rFonts w:ascii="Verdana" w:eastAsia="Calibri" w:hAnsi="Verdana"/>
                <w:b/>
                <w:sz w:val="18"/>
                <w:szCs w:val="18"/>
                <w:lang w:eastAsia="en-US"/>
              </w:rPr>
            </w:pPr>
          </w:p>
        </w:tc>
      </w:tr>
      <w:tr w:rsidR="00BE5853" w:rsidRPr="001F5B21" w:rsidTr="00AD69F3">
        <w:trPr>
          <w:trHeight w:val="1263"/>
          <w:jc w:val="center"/>
        </w:trPr>
        <w:tc>
          <w:tcPr>
            <w:tcW w:w="1785" w:type="dxa"/>
            <w:tcBorders>
              <w:top w:val="single" w:sz="4" w:space="0" w:color="auto"/>
              <w:left w:val="single" w:sz="4" w:space="0" w:color="auto"/>
              <w:bottom w:val="single" w:sz="4" w:space="0" w:color="auto"/>
              <w:right w:val="single" w:sz="4" w:space="0" w:color="auto"/>
            </w:tcBorders>
            <w:vAlign w:val="center"/>
          </w:tcPr>
          <w:p w:rsidR="00BE5853" w:rsidRPr="00DC5F65" w:rsidRDefault="00BE5853" w:rsidP="00AD69F3">
            <w:pPr>
              <w:spacing w:line="240" w:lineRule="auto"/>
              <w:ind w:firstLine="0"/>
              <w:jc w:val="center"/>
              <w:rPr>
                <w:rFonts w:ascii="Verdana" w:eastAsia="Calibri" w:hAnsi="Verdana"/>
                <w:sz w:val="18"/>
                <w:szCs w:val="18"/>
                <w:lang w:eastAsia="en-US"/>
              </w:rPr>
            </w:pPr>
            <w:r w:rsidRPr="00DC5F65">
              <w:rPr>
                <w:rFonts w:ascii="Verdana" w:eastAsia="Calibri" w:hAnsi="Verdana"/>
                <w:sz w:val="18"/>
                <w:szCs w:val="18"/>
                <w:lang w:eastAsia="en-US"/>
              </w:rPr>
              <w:t>KOWR OT w Lublinie,</w:t>
            </w:r>
          </w:p>
          <w:p w:rsidR="00BE5853" w:rsidRPr="00DC5F65" w:rsidRDefault="00BE5853" w:rsidP="00AD69F3">
            <w:pPr>
              <w:spacing w:line="240" w:lineRule="auto"/>
              <w:ind w:firstLine="0"/>
              <w:jc w:val="center"/>
              <w:rPr>
                <w:rFonts w:ascii="Verdana" w:eastAsia="Calibri" w:hAnsi="Verdana"/>
                <w:sz w:val="18"/>
                <w:szCs w:val="18"/>
                <w:lang w:eastAsia="en-US"/>
              </w:rPr>
            </w:pPr>
            <w:r w:rsidRPr="00DC5F65">
              <w:rPr>
                <w:rFonts w:ascii="Verdana" w:eastAsia="Calibri" w:hAnsi="Verdana"/>
                <w:sz w:val="18"/>
                <w:szCs w:val="18"/>
                <w:lang w:eastAsia="en-US"/>
              </w:rPr>
              <w:t>SZ w Białej Podlaskiej</w:t>
            </w:r>
          </w:p>
        </w:tc>
        <w:tc>
          <w:tcPr>
            <w:tcW w:w="2774" w:type="dxa"/>
            <w:tcBorders>
              <w:top w:val="single" w:sz="4" w:space="0" w:color="auto"/>
              <w:left w:val="single" w:sz="4" w:space="0" w:color="auto"/>
              <w:bottom w:val="single" w:sz="4" w:space="0" w:color="auto"/>
              <w:right w:val="single" w:sz="4" w:space="0" w:color="auto"/>
            </w:tcBorders>
            <w:vAlign w:val="center"/>
          </w:tcPr>
          <w:p w:rsidR="00BE5853" w:rsidRDefault="00BE5853" w:rsidP="00AD69F3">
            <w:pPr>
              <w:spacing w:line="240" w:lineRule="auto"/>
              <w:ind w:firstLine="0"/>
              <w:jc w:val="center"/>
              <w:rPr>
                <w:rFonts w:ascii="Verdana" w:eastAsia="Calibri" w:hAnsi="Verdana"/>
                <w:sz w:val="16"/>
                <w:szCs w:val="16"/>
                <w:lang w:eastAsia="en-US"/>
              </w:rPr>
            </w:pPr>
          </w:p>
        </w:tc>
        <w:tc>
          <w:tcPr>
            <w:tcW w:w="1390" w:type="dxa"/>
            <w:tcBorders>
              <w:top w:val="single" w:sz="4" w:space="0" w:color="auto"/>
              <w:left w:val="single" w:sz="4" w:space="0" w:color="auto"/>
              <w:bottom w:val="single" w:sz="4" w:space="0" w:color="auto"/>
              <w:right w:val="single" w:sz="4" w:space="0" w:color="auto"/>
            </w:tcBorders>
          </w:tcPr>
          <w:p w:rsidR="00BE5853" w:rsidRPr="003E5BAD" w:rsidRDefault="00BE5853" w:rsidP="00AD69F3">
            <w:pPr>
              <w:spacing w:line="240" w:lineRule="auto"/>
              <w:ind w:firstLine="0"/>
              <w:jc w:val="center"/>
              <w:rPr>
                <w:rFonts w:ascii="Verdana" w:eastAsia="Calibri" w:hAnsi="Verdana"/>
                <w:b/>
                <w:sz w:val="16"/>
                <w:szCs w:val="16"/>
                <w:lang w:eastAsia="en-US"/>
              </w:rPr>
            </w:pPr>
          </w:p>
        </w:tc>
        <w:tc>
          <w:tcPr>
            <w:tcW w:w="2069" w:type="dxa"/>
            <w:tcBorders>
              <w:top w:val="single" w:sz="4" w:space="0" w:color="auto"/>
              <w:left w:val="single" w:sz="4" w:space="0" w:color="auto"/>
              <w:bottom w:val="single" w:sz="4" w:space="0" w:color="auto"/>
              <w:right w:val="single" w:sz="4" w:space="0" w:color="auto"/>
            </w:tcBorders>
            <w:vAlign w:val="center"/>
          </w:tcPr>
          <w:p w:rsidR="00BE5853" w:rsidRPr="003E5BAD" w:rsidRDefault="00BE5853" w:rsidP="00AD69F3">
            <w:pPr>
              <w:spacing w:line="240" w:lineRule="auto"/>
              <w:ind w:firstLine="0"/>
              <w:jc w:val="center"/>
              <w:rPr>
                <w:rFonts w:ascii="Verdana" w:eastAsia="Calibri" w:hAnsi="Verdana"/>
                <w:i/>
                <w:sz w:val="16"/>
                <w:szCs w:val="16"/>
                <w:lang w:eastAsia="en-US"/>
              </w:rPr>
            </w:pPr>
          </w:p>
        </w:tc>
        <w:tc>
          <w:tcPr>
            <w:tcW w:w="1333" w:type="dxa"/>
            <w:tcBorders>
              <w:top w:val="single" w:sz="4" w:space="0" w:color="auto"/>
              <w:left w:val="single" w:sz="4" w:space="0" w:color="auto"/>
              <w:bottom w:val="single" w:sz="4" w:space="0" w:color="auto"/>
              <w:right w:val="single" w:sz="4" w:space="0" w:color="auto"/>
            </w:tcBorders>
          </w:tcPr>
          <w:p w:rsidR="00BE5853" w:rsidRPr="001F5B21" w:rsidRDefault="00BE5853" w:rsidP="00AD69F3">
            <w:pPr>
              <w:spacing w:line="240" w:lineRule="auto"/>
              <w:ind w:firstLine="0"/>
              <w:jc w:val="center"/>
              <w:rPr>
                <w:rFonts w:ascii="Verdana" w:eastAsia="Calibri" w:hAnsi="Verdana"/>
                <w:b/>
                <w:sz w:val="18"/>
                <w:szCs w:val="18"/>
                <w:lang w:eastAsia="en-US"/>
              </w:rPr>
            </w:pPr>
          </w:p>
        </w:tc>
      </w:tr>
    </w:tbl>
    <w:p w:rsidR="0032557D" w:rsidRPr="001F5B21" w:rsidRDefault="0032557D" w:rsidP="002A4121">
      <w:pPr>
        <w:spacing w:after="200" w:line="276" w:lineRule="auto"/>
        <w:ind w:firstLine="0"/>
        <w:rPr>
          <w:rFonts w:ascii="Verdana" w:eastAsia="Calibri" w:hAnsi="Verdana" w:cs="FuturaMdPL-Regular"/>
          <w:sz w:val="18"/>
          <w:szCs w:val="18"/>
          <w:lang w:eastAsia="en-US"/>
        </w:rPr>
      </w:pPr>
    </w:p>
    <w:sectPr w:rsidR="0032557D" w:rsidRPr="001F5B21" w:rsidSect="00362218">
      <w:headerReference w:type="default" r:id="rId12"/>
      <w:headerReference w:type="first" r:id="rId13"/>
      <w:footerReference w:type="first" r:id="rId14"/>
      <w:pgSz w:w="11906" w:h="16838" w:code="9"/>
      <w:pgMar w:top="995" w:right="720" w:bottom="720" w:left="720" w:header="1191" w:footer="90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A75" w:rsidRDefault="00772A75">
      <w:pPr>
        <w:spacing w:line="240" w:lineRule="auto"/>
      </w:pPr>
      <w:r>
        <w:separator/>
      </w:r>
    </w:p>
  </w:endnote>
  <w:endnote w:type="continuationSeparator" w:id="0">
    <w:p w:rsidR="00772A75" w:rsidRDefault="00772A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MdPL-Regular">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A75" w:rsidRDefault="00772A75" w:rsidP="00871DC5">
    <w:pPr>
      <w:pStyle w:val="Stopka"/>
      <w:tabs>
        <w:tab w:val="left" w:pos="301"/>
        <w:tab w:val="center" w:pos="4251"/>
      </w:tabs>
      <w:spacing w:line="240" w:lineRule="auto"/>
      <w:ind w:left="-567" w:firstLine="0"/>
      <w:jc w:val="center"/>
      <w:rPr>
        <w:rFonts w:ascii="Verdana" w:hAnsi="Verdana"/>
        <w:sz w:val="18"/>
        <w:szCs w:val="18"/>
      </w:rPr>
    </w:pPr>
  </w:p>
  <w:p w:rsidR="00772A75" w:rsidRDefault="00772A75" w:rsidP="00871DC5">
    <w:pPr>
      <w:pStyle w:val="Stopka"/>
      <w:tabs>
        <w:tab w:val="left" w:pos="301"/>
        <w:tab w:val="center" w:pos="4251"/>
      </w:tabs>
      <w:spacing w:line="240" w:lineRule="auto"/>
      <w:ind w:left="-567" w:firstLine="0"/>
      <w:jc w:val="center"/>
      <w:rPr>
        <w:rFonts w:ascii="Verdana" w:hAnsi="Verdana"/>
        <w:sz w:val="18"/>
        <w:szCs w:val="18"/>
      </w:rPr>
    </w:pPr>
  </w:p>
  <w:p w:rsidR="00772A75" w:rsidRDefault="00772A75" w:rsidP="00871DC5">
    <w:pPr>
      <w:pStyle w:val="Stopka"/>
      <w:tabs>
        <w:tab w:val="left" w:pos="301"/>
        <w:tab w:val="center" w:pos="4251"/>
      </w:tabs>
      <w:spacing w:line="240" w:lineRule="auto"/>
      <w:ind w:left="-567" w:firstLine="0"/>
      <w:jc w:val="center"/>
      <w:rPr>
        <w:rFonts w:ascii="Verdana" w:hAnsi="Verdana"/>
        <w:sz w:val="18"/>
        <w:szCs w:val="18"/>
      </w:rPr>
    </w:pPr>
  </w:p>
  <w:p w:rsidR="00772A75" w:rsidRDefault="00772A75" w:rsidP="00496CEB">
    <w:pPr>
      <w:pStyle w:val="Stopka"/>
      <w:tabs>
        <w:tab w:val="left" w:pos="301"/>
        <w:tab w:val="center" w:pos="4251"/>
        <w:tab w:val="left" w:pos="4428"/>
      </w:tabs>
      <w:spacing w:line="240" w:lineRule="auto"/>
      <w:ind w:left="-567" w:firstLine="0"/>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p>
  <w:p w:rsidR="00772A75" w:rsidRPr="000101C8" w:rsidRDefault="00772A75" w:rsidP="00871DC5">
    <w:pPr>
      <w:pStyle w:val="Stopka"/>
      <w:tabs>
        <w:tab w:val="left" w:pos="301"/>
        <w:tab w:val="center" w:pos="4251"/>
      </w:tabs>
      <w:spacing w:line="240" w:lineRule="auto"/>
      <w:ind w:left="-567" w:firstLine="0"/>
      <w:jc w:val="center"/>
      <w:rPr>
        <w:rFonts w:ascii="Verdana" w:hAnsi="Verdana"/>
        <w:sz w:val="18"/>
        <w:szCs w:val="18"/>
      </w:rPr>
    </w:pPr>
    <w:r>
      <w:rPr>
        <w:noProof/>
      </w:rPr>
      <w:drawing>
        <wp:anchor distT="0" distB="0" distL="114300" distR="114300" simplePos="0" relativeHeight="251656192" behindDoc="0" locked="0" layoutInCell="1" allowOverlap="1">
          <wp:simplePos x="0" y="0"/>
          <wp:positionH relativeFrom="margin">
            <wp:posOffset>725170</wp:posOffset>
          </wp:positionH>
          <wp:positionV relativeFrom="margin">
            <wp:posOffset>8291830</wp:posOffset>
          </wp:positionV>
          <wp:extent cx="6400800" cy="436880"/>
          <wp:effectExtent l="0" t="0" r="0" b="0"/>
          <wp:wrapSquare wrapText="bothSides"/>
          <wp:docPr id="9" name="Obraz 9"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436880"/>
                  </a:xfrm>
                  <a:prstGeom prst="rect">
                    <a:avLst/>
                  </a:prstGeom>
                  <a:noFill/>
                  <a:ln>
                    <a:noFill/>
                  </a:ln>
                </pic:spPr>
              </pic:pic>
            </a:graphicData>
          </a:graphic>
        </wp:anchor>
      </w:drawing>
    </w:r>
    <w:r>
      <w:rPr>
        <w:rFonts w:ascii="Verdana" w:hAnsi="Verdana"/>
        <w:sz w:val="18"/>
        <w:szCs w:val="18"/>
      </w:rPr>
      <w:t>21-500</w:t>
    </w:r>
    <w:r w:rsidRPr="000101C8">
      <w:rPr>
        <w:rFonts w:ascii="Verdana" w:hAnsi="Verdana"/>
        <w:sz w:val="18"/>
        <w:szCs w:val="18"/>
      </w:rPr>
      <w:t xml:space="preserve"> </w:t>
    </w:r>
    <w:r>
      <w:rPr>
        <w:rFonts w:ascii="Verdana" w:hAnsi="Verdana"/>
        <w:sz w:val="18"/>
        <w:szCs w:val="18"/>
      </w:rPr>
      <w:t xml:space="preserve">Biała Podlaska, ul. Piłsudskiego 15, </w:t>
    </w:r>
    <w:proofErr w:type="spellStart"/>
    <w:r>
      <w:rPr>
        <w:rFonts w:ascii="Verdana" w:hAnsi="Verdana"/>
        <w:sz w:val="18"/>
        <w:szCs w:val="18"/>
      </w:rPr>
      <w:t>tel</w:t>
    </w:r>
    <w:proofErr w:type="spellEnd"/>
    <w:r>
      <w:rPr>
        <w:rFonts w:ascii="Verdana" w:hAnsi="Verdana"/>
        <w:sz w:val="18"/>
        <w:szCs w:val="18"/>
      </w:rPr>
      <w:t xml:space="preserve">: </w:t>
    </w:r>
    <w:r w:rsidR="009375CF">
      <w:rPr>
        <w:rFonts w:ascii="Verdana" w:hAnsi="Verdana"/>
        <w:sz w:val="18"/>
        <w:szCs w:val="18"/>
      </w:rPr>
      <w:t>83 300-05-01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A75" w:rsidRDefault="00772A75">
      <w:pPr>
        <w:spacing w:line="240" w:lineRule="auto"/>
      </w:pPr>
      <w:r>
        <w:separator/>
      </w:r>
    </w:p>
  </w:footnote>
  <w:footnote w:type="continuationSeparator" w:id="0">
    <w:p w:rsidR="00772A75" w:rsidRDefault="00772A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A75" w:rsidRDefault="00772A75" w:rsidP="00AA5FF4">
    <w:pPr>
      <w:pStyle w:val="Nagwek"/>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A75" w:rsidRDefault="00772A75" w:rsidP="007C23D6">
    <w:pPr>
      <w:spacing w:line="276" w:lineRule="auto"/>
      <w:ind w:firstLine="0"/>
      <w:rPr>
        <w:rFonts w:ascii="Verdana" w:hAnsi="Verdana"/>
        <w:b/>
        <w:sz w:val="18"/>
        <w:szCs w:val="18"/>
      </w:rPr>
    </w:pPr>
  </w:p>
  <w:p w:rsidR="00772A75" w:rsidRDefault="00772A75" w:rsidP="00AA74CD">
    <w:pPr>
      <w:spacing w:line="276" w:lineRule="auto"/>
      <w:ind w:firstLine="0"/>
      <w:rPr>
        <w:rFonts w:ascii="Verdana" w:hAnsi="Verdana"/>
        <w:b/>
        <w:sz w:val="18"/>
        <w:szCs w:val="18"/>
      </w:rPr>
    </w:pPr>
    <w:r>
      <w:rPr>
        <w:rFonts w:ascii="Verdana" w:hAnsi="Verdana"/>
        <w:b/>
        <w:sz w:val="18"/>
        <w:szCs w:val="18"/>
      </w:rPr>
      <w:t xml:space="preserve">                                                                                                                                            </w:t>
    </w:r>
    <w:r>
      <w:rPr>
        <w:noProof/>
      </w:rPr>
      <w:drawing>
        <wp:anchor distT="0" distB="0" distL="114300" distR="114300" simplePos="0" relativeHeight="251665408" behindDoc="0" locked="0" layoutInCell="1" allowOverlap="1" wp14:anchorId="68745405" wp14:editId="51C83BDA">
          <wp:simplePos x="0" y="0"/>
          <wp:positionH relativeFrom="margin">
            <wp:align>left</wp:align>
          </wp:positionH>
          <wp:positionV relativeFrom="margin">
            <wp:posOffset>-1353185</wp:posOffset>
          </wp:positionV>
          <wp:extent cx="1440180" cy="861060"/>
          <wp:effectExtent l="0" t="0" r="7620" b="0"/>
          <wp:wrapSquare wrapText="bothSides"/>
          <wp:docPr id="7" name="Obraz 7"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ogo_KOW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sz w:val="18"/>
        <w:szCs w:val="18"/>
      </w:rPr>
      <w:t xml:space="preserve">    Oddział Terenowy w Lublinie</w:t>
    </w:r>
  </w:p>
  <w:p w:rsidR="00772A75" w:rsidRDefault="00772A75" w:rsidP="00AA74CD">
    <w:pPr>
      <w:spacing w:line="276" w:lineRule="auto"/>
      <w:ind w:firstLine="0"/>
      <w:rPr>
        <w:rFonts w:ascii="Verdana" w:hAnsi="Verdana"/>
        <w:b/>
        <w:sz w:val="18"/>
        <w:szCs w:val="18"/>
      </w:rPr>
    </w:pPr>
    <w:r>
      <w:rPr>
        <w:rFonts w:ascii="Verdana" w:hAnsi="Verdana"/>
        <w:b/>
        <w:sz w:val="18"/>
        <w:szCs w:val="18"/>
      </w:rPr>
      <w:t>Sekcja Zamiejscowa w Białej Podlaskiej</w:t>
    </w:r>
    <w:r>
      <w:rPr>
        <w:noProof/>
      </w:rPr>
      <w:drawing>
        <wp:anchor distT="0" distB="0" distL="114300" distR="114300" simplePos="0" relativeHeight="251663360" behindDoc="0" locked="0" layoutInCell="1" allowOverlap="1">
          <wp:simplePos x="0" y="0"/>
          <wp:positionH relativeFrom="margin">
            <wp:posOffset>0</wp:posOffset>
          </wp:positionH>
          <wp:positionV relativeFrom="margin">
            <wp:posOffset>-1362710</wp:posOffset>
          </wp:positionV>
          <wp:extent cx="1440180" cy="861060"/>
          <wp:effectExtent l="0" t="0" r="0" b="0"/>
          <wp:wrapSquare wrapText="bothSides"/>
          <wp:docPr id="8" name="Obraz 8"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ogo_KOW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anchor>
      </w:drawing>
    </w:r>
  </w:p>
  <w:p w:rsidR="00A4704C" w:rsidRPr="00F76945" w:rsidRDefault="00685BC2" w:rsidP="00AA74CD">
    <w:pPr>
      <w:spacing w:line="276" w:lineRule="auto"/>
      <w:ind w:firstLine="0"/>
      <w:rPr>
        <w:rFonts w:ascii="Verdana" w:hAnsi="Verdana"/>
        <w:b/>
        <w:sz w:val="18"/>
        <w:szCs w:val="18"/>
      </w:rPr>
    </w:pPr>
    <w:r>
      <w:rPr>
        <w:rFonts w:ascii="Verdana" w:hAnsi="Verdana"/>
        <w:b/>
        <w:sz w:val="18"/>
        <w:szCs w:val="18"/>
      </w:rPr>
      <w:t>LUB.WGZ</w:t>
    </w:r>
    <w:r w:rsidR="00772A75">
      <w:rPr>
        <w:rFonts w:ascii="Verdana" w:hAnsi="Verdana"/>
        <w:b/>
        <w:sz w:val="18"/>
        <w:szCs w:val="18"/>
      </w:rPr>
      <w:t>.BI.4240</w:t>
    </w:r>
    <w:r w:rsidR="00B034B2">
      <w:rPr>
        <w:rFonts w:ascii="Verdana" w:hAnsi="Verdana"/>
        <w:b/>
        <w:sz w:val="18"/>
        <w:szCs w:val="18"/>
      </w:rPr>
      <w:t>.72.</w:t>
    </w:r>
    <w:r w:rsidR="00772A75">
      <w:rPr>
        <w:rFonts w:ascii="Verdana" w:hAnsi="Verdana"/>
        <w:b/>
        <w:sz w:val="18"/>
        <w:szCs w:val="18"/>
      </w:rPr>
      <w:t>202</w:t>
    </w:r>
    <w:r>
      <w:rPr>
        <w:rFonts w:ascii="Verdana" w:hAnsi="Verdana"/>
        <w:b/>
        <w:sz w:val="18"/>
        <w:szCs w:val="18"/>
      </w:rPr>
      <w:t>5</w:t>
    </w:r>
    <w:r w:rsidR="0093752F">
      <w:rPr>
        <w:rFonts w:ascii="Verdana" w:hAnsi="Verdana"/>
        <w:b/>
        <w:sz w:val="18"/>
        <w:szCs w:val="18"/>
      </w:rPr>
      <w:t>.MD</w:t>
    </w:r>
    <w:r w:rsidR="00772A75">
      <w:rPr>
        <w:rFonts w:ascii="Verdana" w:hAnsi="Verdana"/>
        <w:b/>
        <w:sz w:val="18"/>
        <w:szCs w:val="18"/>
      </w:rPr>
      <w:t>.</w:t>
    </w:r>
    <w:r w:rsidR="00772A75">
      <w:rPr>
        <w:rFonts w:ascii="Verdana" w:hAnsi="Verdana"/>
        <w:b/>
        <w:sz w:val="18"/>
        <w:szCs w:val="18"/>
      </w:rPr>
      <w:tab/>
      <w:t xml:space="preserve">Biała Podlaska, </w:t>
    </w:r>
    <w:r w:rsidR="0045697E">
      <w:rPr>
        <w:rFonts w:ascii="Verdana" w:hAnsi="Verdana"/>
        <w:b/>
        <w:sz w:val="18"/>
        <w:szCs w:val="18"/>
      </w:rPr>
      <w:t>202</w:t>
    </w:r>
    <w:r>
      <w:rPr>
        <w:rFonts w:ascii="Verdana" w:hAnsi="Verdana"/>
        <w:b/>
        <w:sz w:val="18"/>
        <w:szCs w:val="18"/>
      </w:rPr>
      <w:t>5</w:t>
    </w:r>
    <w:r w:rsidR="0045697E">
      <w:rPr>
        <w:rFonts w:ascii="Verdana" w:hAnsi="Verdana"/>
        <w:b/>
        <w:sz w:val="18"/>
        <w:szCs w:val="18"/>
      </w:rPr>
      <w:t>-</w:t>
    </w:r>
    <w:r w:rsidR="00B034B2">
      <w:rPr>
        <w:rFonts w:ascii="Verdana" w:hAnsi="Verdana"/>
        <w:b/>
        <w:sz w:val="18"/>
        <w:szCs w:val="18"/>
      </w:rPr>
      <w:t>10</w:t>
    </w:r>
    <w:r w:rsidR="002834CC">
      <w:rPr>
        <w:rFonts w:ascii="Verdana" w:hAnsi="Verdana"/>
        <w:b/>
        <w:sz w:val="18"/>
        <w:szCs w:val="18"/>
      </w:rPr>
      <w:t>-</w:t>
    </w:r>
    <w:r w:rsidR="00B034B2">
      <w:rPr>
        <w:rFonts w:ascii="Verdana" w:hAnsi="Verdana"/>
        <w:b/>
        <w:sz w:val="18"/>
        <w:szCs w:val="18"/>
      </w:rPr>
      <w:t>29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1"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B572DBF"/>
    <w:multiLevelType w:val="hybridMultilevel"/>
    <w:tmpl w:val="54B07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B90316"/>
    <w:multiLevelType w:val="hybridMultilevel"/>
    <w:tmpl w:val="14D8020E"/>
    <w:lvl w:ilvl="0" w:tplc="27F2CC32">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3FC4C5B"/>
    <w:multiLevelType w:val="hybridMultilevel"/>
    <w:tmpl w:val="74AA398C"/>
    <w:lvl w:ilvl="0" w:tplc="E44857F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6" w15:restartNumberingAfterBreak="0">
    <w:nsid w:val="1B43029A"/>
    <w:multiLevelType w:val="hybridMultilevel"/>
    <w:tmpl w:val="4B14AE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D450CE"/>
    <w:multiLevelType w:val="hybridMultilevel"/>
    <w:tmpl w:val="EE0034BA"/>
    <w:lvl w:ilvl="0" w:tplc="2996C20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831AD7"/>
    <w:multiLevelType w:val="hybridMultilevel"/>
    <w:tmpl w:val="C15A1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683C14"/>
    <w:multiLevelType w:val="hybridMultilevel"/>
    <w:tmpl w:val="F210190E"/>
    <w:lvl w:ilvl="0" w:tplc="754A278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3A21A2"/>
    <w:multiLevelType w:val="hybridMultilevel"/>
    <w:tmpl w:val="676E62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A41336"/>
    <w:multiLevelType w:val="hybridMultilevel"/>
    <w:tmpl w:val="FFB6A6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DA0FE3"/>
    <w:multiLevelType w:val="hybridMultilevel"/>
    <w:tmpl w:val="93E423DA"/>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3880561"/>
    <w:multiLevelType w:val="hybridMultilevel"/>
    <w:tmpl w:val="5A607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AA046A"/>
    <w:multiLevelType w:val="hybridMultilevel"/>
    <w:tmpl w:val="E3887334"/>
    <w:lvl w:ilvl="0" w:tplc="1DF82884">
      <w:start w:val="1"/>
      <w:numFmt w:val="decimal"/>
      <w:lvlText w:val="%1."/>
      <w:lvlJc w:val="left"/>
      <w:pPr>
        <w:tabs>
          <w:tab w:val="num" w:pos="720"/>
        </w:tabs>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16" w15:restartNumberingAfterBreak="0">
    <w:nsid w:val="5175476B"/>
    <w:multiLevelType w:val="hybridMultilevel"/>
    <w:tmpl w:val="54E09E6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53651B41"/>
    <w:multiLevelType w:val="hybridMultilevel"/>
    <w:tmpl w:val="DA6034CE"/>
    <w:lvl w:ilvl="0" w:tplc="2110C80C">
      <w:start w:val="1"/>
      <w:numFmt w:val="decimal"/>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18"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D57108F"/>
    <w:multiLevelType w:val="hybridMultilevel"/>
    <w:tmpl w:val="75D4E40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5F5B6CBC"/>
    <w:multiLevelType w:val="hybridMultilevel"/>
    <w:tmpl w:val="41CA5D96"/>
    <w:lvl w:ilvl="0" w:tplc="40E2ACDC">
      <w:start w:val="1"/>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F46FE6"/>
    <w:multiLevelType w:val="hybridMultilevel"/>
    <w:tmpl w:val="3F341D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161378"/>
    <w:multiLevelType w:val="hybridMultilevel"/>
    <w:tmpl w:val="6096CD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5866C1"/>
    <w:multiLevelType w:val="hybridMultilevel"/>
    <w:tmpl w:val="E048AA30"/>
    <w:lvl w:ilvl="0" w:tplc="0C28ADB0">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5" w15:restartNumberingAfterBreak="0">
    <w:nsid w:val="7B63686E"/>
    <w:multiLevelType w:val="hybridMultilevel"/>
    <w:tmpl w:val="68A640AC"/>
    <w:lvl w:ilvl="0" w:tplc="7DE43924">
      <w:start w:val="1"/>
      <w:numFmt w:val="decimal"/>
      <w:lvlText w:val="%1."/>
      <w:lvlJc w:val="left"/>
      <w:pPr>
        <w:tabs>
          <w:tab w:val="num" w:pos="540"/>
        </w:tabs>
        <w:ind w:left="540" w:hanging="360"/>
      </w:pPr>
      <w:rPr>
        <w:rFonts w:hint="default"/>
        <w:color w:val="auto"/>
      </w:rPr>
    </w:lvl>
    <w:lvl w:ilvl="1" w:tplc="3C9C8246">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abstractNumId w:val="5"/>
  </w:num>
  <w:num w:numId="2">
    <w:abstractNumId w:val="15"/>
  </w:num>
  <w:num w:numId="3">
    <w:abstractNumId w:val="1"/>
  </w:num>
  <w:num w:numId="4">
    <w:abstractNumId w:val="11"/>
  </w:num>
  <w:num w:numId="5">
    <w:abstractNumId w:val="22"/>
  </w:num>
  <w:num w:numId="6">
    <w:abstractNumId w:val="24"/>
  </w:num>
  <w:num w:numId="7">
    <w:abstractNumId w:val="13"/>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
  </w:num>
  <w:num w:numId="12">
    <w:abstractNumId w:val="7"/>
  </w:num>
  <w:num w:numId="13">
    <w:abstractNumId w:val="9"/>
  </w:num>
  <w:num w:numId="14">
    <w:abstractNumId w:val="14"/>
  </w:num>
  <w:num w:numId="15">
    <w:abstractNumId w:val="18"/>
  </w:num>
  <w:num w:numId="16">
    <w:abstractNumId w:val="12"/>
  </w:num>
  <w:num w:numId="17">
    <w:abstractNumId w:val="8"/>
  </w:num>
  <w:num w:numId="18">
    <w:abstractNumId w:val="16"/>
  </w:num>
  <w:num w:numId="19">
    <w:abstractNumId w:val="26"/>
  </w:num>
  <w:num w:numId="20">
    <w:abstractNumId w:val="23"/>
  </w:num>
  <w:num w:numId="21">
    <w:abstractNumId w:val="4"/>
  </w:num>
  <w:num w:numId="22">
    <w:abstractNumId w:val="6"/>
  </w:num>
  <w:num w:numId="23">
    <w:abstractNumId w:val="21"/>
  </w:num>
  <w:num w:numId="24">
    <w:abstractNumId w:val="2"/>
  </w:num>
  <w:num w:numId="25">
    <w:abstractNumId w:val="17"/>
  </w:num>
  <w:num w:numId="26">
    <w:abstractNumId w:val="19"/>
  </w:num>
  <w:num w:numId="27">
    <w:abstractNumId w:val="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54"/>
    <w:rsid w:val="00002286"/>
    <w:rsid w:val="000101C8"/>
    <w:rsid w:val="000132AC"/>
    <w:rsid w:val="00015308"/>
    <w:rsid w:val="00021E39"/>
    <w:rsid w:val="0002282E"/>
    <w:rsid w:val="00030ECE"/>
    <w:rsid w:val="00035636"/>
    <w:rsid w:val="00035C9E"/>
    <w:rsid w:val="000367E8"/>
    <w:rsid w:val="00040D47"/>
    <w:rsid w:val="00043B92"/>
    <w:rsid w:val="000503B7"/>
    <w:rsid w:val="0005080D"/>
    <w:rsid w:val="00050B59"/>
    <w:rsid w:val="00050E1E"/>
    <w:rsid w:val="00053642"/>
    <w:rsid w:val="00063BCE"/>
    <w:rsid w:val="00072817"/>
    <w:rsid w:val="000760A7"/>
    <w:rsid w:val="00080E0A"/>
    <w:rsid w:val="0008756A"/>
    <w:rsid w:val="00091054"/>
    <w:rsid w:val="0009200F"/>
    <w:rsid w:val="000A43A1"/>
    <w:rsid w:val="000A4BD6"/>
    <w:rsid w:val="000B5591"/>
    <w:rsid w:val="000C0A8A"/>
    <w:rsid w:val="000C5D21"/>
    <w:rsid w:val="000D13D9"/>
    <w:rsid w:val="000D4C5F"/>
    <w:rsid w:val="000D69AA"/>
    <w:rsid w:val="000F4B7F"/>
    <w:rsid w:val="00100E01"/>
    <w:rsid w:val="00100F4A"/>
    <w:rsid w:val="00101825"/>
    <w:rsid w:val="00106DFF"/>
    <w:rsid w:val="00107E43"/>
    <w:rsid w:val="00110639"/>
    <w:rsid w:val="0011545E"/>
    <w:rsid w:val="001274B6"/>
    <w:rsid w:val="0013081E"/>
    <w:rsid w:val="00131CAE"/>
    <w:rsid w:val="00131E6E"/>
    <w:rsid w:val="00136822"/>
    <w:rsid w:val="001411C4"/>
    <w:rsid w:val="00145B69"/>
    <w:rsid w:val="00151FD0"/>
    <w:rsid w:val="00153037"/>
    <w:rsid w:val="00153AD1"/>
    <w:rsid w:val="00153DBA"/>
    <w:rsid w:val="00155A4C"/>
    <w:rsid w:val="001604E7"/>
    <w:rsid w:val="00160794"/>
    <w:rsid w:val="00166742"/>
    <w:rsid w:val="00170275"/>
    <w:rsid w:val="00180E84"/>
    <w:rsid w:val="00184C87"/>
    <w:rsid w:val="00192511"/>
    <w:rsid w:val="001A1DAC"/>
    <w:rsid w:val="001A30AF"/>
    <w:rsid w:val="001B1873"/>
    <w:rsid w:val="001B1CB2"/>
    <w:rsid w:val="001B22F5"/>
    <w:rsid w:val="001C15C7"/>
    <w:rsid w:val="001C79FD"/>
    <w:rsid w:val="001D52B4"/>
    <w:rsid w:val="001E1A55"/>
    <w:rsid w:val="001E28C5"/>
    <w:rsid w:val="001F11CD"/>
    <w:rsid w:val="001F3321"/>
    <w:rsid w:val="001F47BF"/>
    <w:rsid w:val="001F5265"/>
    <w:rsid w:val="001F5B21"/>
    <w:rsid w:val="00205F38"/>
    <w:rsid w:val="002063E9"/>
    <w:rsid w:val="00207161"/>
    <w:rsid w:val="002105DD"/>
    <w:rsid w:val="0021074B"/>
    <w:rsid w:val="00213C2D"/>
    <w:rsid w:val="00214FF7"/>
    <w:rsid w:val="00224ADA"/>
    <w:rsid w:val="00225B4E"/>
    <w:rsid w:val="002269D1"/>
    <w:rsid w:val="0024018C"/>
    <w:rsid w:val="002451FA"/>
    <w:rsid w:val="002474EC"/>
    <w:rsid w:val="00251E2B"/>
    <w:rsid w:val="002531CC"/>
    <w:rsid w:val="0026654F"/>
    <w:rsid w:val="00274F15"/>
    <w:rsid w:val="002834CC"/>
    <w:rsid w:val="002845D3"/>
    <w:rsid w:val="00287967"/>
    <w:rsid w:val="00291294"/>
    <w:rsid w:val="00297FF1"/>
    <w:rsid w:val="002A0A45"/>
    <w:rsid w:val="002A4121"/>
    <w:rsid w:val="002B0DBD"/>
    <w:rsid w:val="002D2755"/>
    <w:rsid w:val="002F027B"/>
    <w:rsid w:val="002F370A"/>
    <w:rsid w:val="002F5AC6"/>
    <w:rsid w:val="003011FD"/>
    <w:rsid w:val="0032557D"/>
    <w:rsid w:val="00326003"/>
    <w:rsid w:val="00331372"/>
    <w:rsid w:val="00334928"/>
    <w:rsid w:val="00340BF2"/>
    <w:rsid w:val="00344665"/>
    <w:rsid w:val="003451E9"/>
    <w:rsid w:val="00345298"/>
    <w:rsid w:val="00346D26"/>
    <w:rsid w:val="00362218"/>
    <w:rsid w:val="00371483"/>
    <w:rsid w:val="00373855"/>
    <w:rsid w:val="00374C15"/>
    <w:rsid w:val="0037562C"/>
    <w:rsid w:val="0037771B"/>
    <w:rsid w:val="003809D5"/>
    <w:rsid w:val="00384361"/>
    <w:rsid w:val="00386CC7"/>
    <w:rsid w:val="00391694"/>
    <w:rsid w:val="003927E9"/>
    <w:rsid w:val="003951F4"/>
    <w:rsid w:val="00397AA7"/>
    <w:rsid w:val="00397BDF"/>
    <w:rsid w:val="003A3F15"/>
    <w:rsid w:val="003A7749"/>
    <w:rsid w:val="003B12A8"/>
    <w:rsid w:val="003B2EB6"/>
    <w:rsid w:val="003C11AA"/>
    <w:rsid w:val="003C4E42"/>
    <w:rsid w:val="003D26E1"/>
    <w:rsid w:val="003D3BAB"/>
    <w:rsid w:val="003E04A8"/>
    <w:rsid w:val="003E3462"/>
    <w:rsid w:val="003E5BAD"/>
    <w:rsid w:val="003F0299"/>
    <w:rsid w:val="003F4B02"/>
    <w:rsid w:val="003F5FC4"/>
    <w:rsid w:val="003F6750"/>
    <w:rsid w:val="00402035"/>
    <w:rsid w:val="00405007"/>
    <w:rsid w:val="00411CA1"/>
    <w:rsid w:val="00412DA7"/>
    <w:rsid w:val="0041313C"/>
    <w:rsid w:val="00414EF3"/>
    <w:rsid w:val="00416120"/>
    <w:rsid w:val="00417316"/>
    <w:rsid w:val="004308F8"/>
    <w:rsid w:val="00434A23"/>
    <w:rsid w:val="00434FC8"/>
    <w:rsid w:val="0043612F"/>
    <w:rsid w:val="0043683A"/>
    <w:rsid w:val="004400CA"/>
    <w:rsid w:val="00441BD0"/>
    <w:rsid w:val="00442542"/>
    <w:rsid w:val="0044333B"/>
    <w:rsid w:val="00444B3F"/>
    <w:rsid w:val="004517B8"/>
    <w:rsid w:val="00453093"/>
    <w:rsid w:val="0045697E"/>
    <w:rsid w:val="00461F50"/>
    <w:rsid w:val="00465D05"/>
    <w:rsid w:val="0048395C"/>
    <w:rsid w:val="00487212"/>
    <w:rsid w:val="00496CEB"/>
    <w:rsid w:val="00496D68"/>
    <w:rsid w:val="004A74CB"/>
    <w:rsid w:val="004A77B4"/>
    <w:rsid w:val="004B18BD"/>
    <w:rsid w:val="004B75FC"/>
    <w:rsid w:val="004B78B7"/>
    <w:rsid w:val="004C1905"/>
    <w:rsid w:val="004D5188"/>
    <w:rsid w:val="004D6D2F"/>
    <w:rsid w:val="004D72F9"/>
    <w:rsid w:val="004E1458"/>
    <w:rsid w:val="004E55B9"/>
    <w:rsid w:val="004E7254"/>
    <w:rsid w:val="005005A5"/>
    <w:rsid w:val="0050076D"/>
    <w:rsid w:val="0050131B"/>
    <w:rsid w:val="00501F33"/>
    <w:rsid w:val="0050295F"/>
    <w:rsid w:val="00504CFD"/>
    <w:rsid w:val="0050676B"/>
    <w:rsid w:val="0051059E"/>
    <w:rsid w:val="00511667"/>
    <w:rsid w:val="0052595C"/>
    <w:rsid w:val="00527D70"/>
    <w:rsid w:val="00530089"/>
    <w:rsid w:val="00544C82"/>
    <w:rsid w:val="00546F4B"/>
    <w:rsid w:val="005505D8"/>
    <w:rsid w:val="00552A9D"/>
    <w:rsid w:val="00553804"/>
    <w:rsid w:val="00553B52"/>
    <w:rsid w:val="0056447F"/>
    <w:rsid w:val="00582B95"/>
    <w:rsid w:val="0058332D"/>
    <w:rsid w:val="005944C8"/>
    <w:rsid w:val="00594C26"/>
    <w:rsid w:val="00594DC7"/>
    <w:rsid w:val="005A11EC"/>
    <w:rsid w:val="005A135D"/>
    <w:rsid w:val="005A4B25"/>
    <w:rsid w:val="005B52E8"/>
    <w:rsid w:val="005C1E4E"/>
    <w:rsid w:val="005C4184"/>
    <w:rsid w:val="005C6A32"/>
    <w:rsid w:val="005C6C68"/>
    <w:rsid w:val="005D1B10"/>
    <w:rsid w:val="005D59CF"/>
    <w:rsid w:val="005D69A6"/>
    <w:rsid w:val="005E2003"/>
    <w:rsid w:val="005E38DE"/>
    <w:rsid w:val="005F4538"/>
    <w:rsid w:val="00606E10"/>
    <w:rsid w:val="00607A03"/>
    <w:rsid w:val="00623B57"/>
    <w:rsid w:val="00624551"/>
    <w:rsid w:val="00624FFE"/>
    <w:rsid w:val="006253C8"/>
    <w:rsid w:val="00627B21"/>
    <w:rsid w:val="006340EB"/>
    <w:rsid w:val="00644F44"/>
    <w:rsid w:val="00646202"/>
    <w:rsid w:val="00650E6D"/>
    <w:rsid w:val="00652377"/>
    <w:rsid w:val="00653D26"/>
    <w:rsid w:val="00657028"/>
    <w:rsid w:val="00662B3E"/>
    <w:rsid w:val="0066336C"/>
    <w:rsid w:val="00663F19"/>
    <w:rsid w:val="0066438A"/>
    <w:rsid w:val="006721D8"/>
    <w:rsid w:val="0068219F"/>
    <w:rsid w:val="00685900"/>
    <w:rsid w:val="00685BC2"/>
    <w:rsid w:val="00686CC4"/>
    <w:rsid w:val="00690403"/>
    <w:rsid w:val="00693465"/>
    <w:rsid w:val="006A000C"/>
    <w:rsid w:val="006A09B2"/>
    <w:rsid w:val="006A7140"/>
    <w:rsid w:val="006B3342"/>
    <w:rsid w:val="006C40C8"/>
    <w:rsid w:val="006C4131"/>
    <w:rsid w:val="006E60FF"/>
    <w:rsid w:val="006E6212"/>
    <w:rsid w:val="006F2356"/>
    <w:rsid w:val="006F310D"/>
    <w:rsid w:val="0070132A"/>
    <w:rsid w:val="00704AAF"/>
    <w:rsid w:val="0071031D"/>
    <w:rsid w:val="00714BAD"/>
    <w:rsid w:val="00726A3F"/>
    <w:rsid w:val="007417E6"/>
    <w:rsid w:val="007418F7"/>
    <w:rsid w:val="00743FE1"/>
    <w:rsid w:val="00745B0F"/>
    <w:rsid w:val="00745C75"/>
    <w:rsid w:val="007471FF"/>
    <w:rsid w:val="00750497"/>
    <w:rsid w:val="00750B42"/>
    <w:rsid w:val="00753DDA"/>
    <w:rsid w:val="007637A8"/>
    <w:rsid w:val="0076382D"/>
    <w:rsid w:val="007724A5"/>
    <w:rsid w:val="00772A75"/>
    <w:rsid w:val="00786AB3"/>
    <w:rsid w:val="0079187D"/>
    <w:rsid w:val="00792C40"/>
    <w:rsid w:val="007A1E04"/>
    <w:rsid w:val="007A3EE3"/>
    <w:rsid w:val="007A5A1F"/>
    <w:rsid w:val="007A643E"/>
    <w:rsid w:val="007B2E2C"/>
    <w:rsid w:val="007C23D6"/>
    <w:rsid w:val="007E257F"/>
    <w:rsid w:val="007F0584"/>
    <w:rsid w:val="007F2C3F"/>
    <w:rsid w:val="007F37D9"/>
    <w:rsid w:val="00800DC5"/>
    <w:rsid w:val="00801A01"/>
    <w:rsid w:val="008063AB"/>
    <w:rsid w:val="00807A08"/>
    <w:rsid w:val="008110E6"/>
    <w:rsid w:val="00812669"/>
    <w:rsid w:val="0081592D"/>
    <w:rsid w:val="00817750"/>
    <w:rsid w:val="00823D0E"/>
    <w:rsid w:val="00825209"/>
    <w:rsid w:val="008277FA"/>
    <w:rsid w:val="00834235"/>
    <w:rsid w:val="00837913"/>
    <w:rsid w:val="0084400A"/>
    <w:rsid w:val="00850DD4"/>
    <w:rsid w:val="00854914"/>
    <w:rsid w:val="00864772"/>
    <w:rsid w:val="00864B29"/>
    <w:rsid w:val="00865A11"/>
    <w:rsid w:val="0086696B"/>
    <w:rsid w:val="008670BC"/>
    <w:rsid w:val="0087121E"/>
    <w:rsid w:val="00871DC5"/>
    <w:rsid w:val="00872038"/>
    <w:rsid w:val="00872F66"/>
    <w:rsid w:val="008816C0"/>
    <w:rsid w:val="00883CF0"/>
    <w:rsid w:val="0088419A"/>
    <w:rsid w:val="00885D93"/>
    <w:rsid w:val="008915DD"/>
    <w:rsid w:val="00892B02"/>
    <w:rsid w:val="00893662"/>
    <w:rsid w:val="008948BF"/>
    <w:rsid w:val="00895F22"/>
    <w:rsid w:val="008A2334"/>
    <w:rsid w:val="008A335A"/>
    <w:rsid w:val="008A6656"/>
    <w:rsid w:val="008C7205"/>
    <w:rsid w:val="008C7421"/>
    <w:rsid w:val="008D15A1"/>
    <w:rsid w:val="008D4621"/>
    <w:rsid w:val="008D5360"/>
    <w:rsid w:val="008D6490"/>
    <w:rsid w:val="008D6F3C"/>
    <w:rsid w:val="008E1929"/>
    <w:rsid w:val="008F09FA"/>
    <w:rsid w:val="008F6B98"/>
    <w:rsid w:val="0090104E"/>
    <w:rsid w:val="00913151"/>
    <w:rsid w:val="009142DB"/>
    <w:rsid w:val="009167E0"/>
    <w:rsid w:val="00916CDC"/>
    <w:rsid w:val="00917EBD"/>
    <w:rsid w:val="00922439"/>
    <w:rsid w:val="00923277"/>
    <w:rsid w:val="00926817"/>
    <w:rsid w:val="00932C6B"/>
    <w:rsid w:val="0093752F"/>
    <w:rsid w:val="009375CF"/>
    <w:rsid w:val="00941923"/>
    <w:rsid w:val="0094228D"/>
    <w:rsid w:val="009467CF"/>
    <w:rsid w:val="00946F35"/>
    <w:rsid w:val="009534E6"/>
    <w:rsid w:val="00953AF4"/>
    <w:rsid w:val="00955A67"/>
    <w:rsid w:val="00974EFE"/>
    <w:rsid w:val="00977CDC"/>
    <w:rsid w:val="00985095"/>
    <w:rsid w:val="009863F6"/>
    <w:rsid w:val="0099130E"/>
    <w:rsid w:val="009913D2"/>
    <w:rsid w:val="00996B48"/>
    <w:rsid w:val="009A1D69"/>
    <w:rsid w:val="009A2342"/>
    <w:rsid w:val="009B4BFC"/>
    <w:rsid w:val="009C241A"/>
    <w:rsid w:val="009D30D6"/>
    <w:rsid w:val="009D5710"/>
    <w:rsid w:val="009E02BE"/>
    <w:rsid w:val="009E7A02"/>
    <w:rsid w:val="009F133A"/>
    <w:rsid w:val="00A01795"/>
    <w:rsid w:val="00A1027D"/>
    <w:rsid w:val="00A160DA"/>
    <w:rsid w:val="00A179F6"/>
    <w:rsid w:val="00A23A96"/>
    <w:rsid w:val="00A26EB3"/>
    <w:rsid w:val="00A319B6"/>
    <w:rsid w:val="00A34222"/>
    <w:rsid w:val="00A351F5"/>
    <w:rsid w:val="00A40523"/>
    <w:rsid w:val="00A42FA3"/>
    <w:rsid w:val="00A43CF1"/>
    <w:rsid w:val="00A43F71"/>
    <w:rsid w:val="00A45D05"/>
    <w:rsid w:val="00A468A4"/>
    <w:rsid w:val="00A4704C"/>
    <w:rsid w:val="00A54329"/>
    <w:rsid w:val="00A56AE9"/>
    <w:rsid w:val="00A620C7"/>
    <w:rsid w:val="00A62329"/>
    <w:rsid w:val="00A623C9"/>
    <w:rsid w:val="00A64BFD"/>
    <w:rsid w:val="00A671F6"/>
    <w:rsid w:val="00A714D5"/>
    <w:rsid w:val="00A73B5D"/>
    <w:rsid w:val="00A75959"/>
    <w:rsid w:val="00A808EE"/>
    <w:rsid w:val="00A859B8"/>
    <w:rsid w:val="00A87F68"/>
    <w:rsid w:val="00A90A83"/>
    <w:rsid w:val="00A90C9A"/>
    <w:rsid w:val="00A9551F"/>
    <w:rsid w:val="00A96830"/>
    <w:rsid w:val="00A97A48"/>
    <w:rsid w:val="00AA23D3"/>
    <w:rsid w:val="00AA3AAC"/>
    <w:rsid w:val="00AA5FF4"/>
    <w:rsid w:val="00AA74CD"/>
    <w:rsid w:val="00AC1C52"/>
    <w:rsid w:val="00AC518D"/>
    <w:rsid w:val="00AC644C"/>
    <w:rsid w:val="00AC7339"/>
    <w:rsid w:val="00AD0ED2"/>
    <w:rsid w:val="00AD1359"/>
    <w:rsid w:val="00AD32B0"/>
    <w:rsid w:val="00AE56BA"/>
    <w:rsid w:val="00AE6C56"/>
    <w:rsid w:val="00AF08ED"/>
    <w:rsid w:val="00AF177E"/>
    <w:rsid w:val="00AF451B"/>
    <w:rsid w:val="00AF5898"/>
    <w:rsid w:val="00AF6013"/>
    <w:rsid w:val="00AF6FF6"/>
    <w:rsid w:val="00AF77B4"/>
    <w:rsid w:val="00B029E7"/>
    <w:rsid w:val="00B034B2"/>
    <w:rsid w:val="00B05B0A"/>
    <w:rsid w:val="00B106E6"/>
    <w:rsid w:val="00B1621D"/>
    <w:rsid w:val="00B171C8"/>
    <w:rsid w:val="00B271E0"/>
    <w:rsid w:val="00B36B78"/>
    <w:rsid w:val="00B40325"/>
    <w:rsid w:val="00B4087B"/>
    <w:rsid w:val="00B467C8"/>
    <w:rsid w:val="00B50211"/>
    <w:rsid w:val="00B5141A"/>
    <w:rsid w:val="00B52219"/>
    <w:rsid w:val="00B53A01"/>
    <w:rsid w:val="00B5753B"/>
    <w:rsid w:val="00B642A2"/>
    <w:rsid w:val="00B66CBF"/>
    <w:rsid w:val="00B707F6"/>
    <w:rsid w:val="00B805D4"/>
    <w:rsid w:val="00B81CB7"/>
    <w:rsid w:val="00B83165"/>
    <w:rsid w:val="00B83BF8"/>
    <w:rsid w:val="00B86965"/>
    <w:rsid w:val="00B87CB1"/>
    <w:rsid w:val="00B94B64"/>
    <w:rsid w:val="00BA0C6C"/>
    <w:rsid w:val="00BA1AF0"/>
    <w:rsid w:val="00BA2A46"/>
    <w:rsid w:val="00BA4B34"/>
    <w:rsid w:val="00BB2D34"/>
    <w:rsid w:val="00BC04C6"/>
    <w:rsid w:val="00BC289D"/>
    <w:rsid w:val="00BD25AA"/>
    <w:rsid w:val="00BD6C5C"/>
    <w:rsid w:val="00BE1BF9"/>
    <w:rsid w:val="00BE22DF"/>
    <w:rsid w:val="00BE5853"/>
    <w:rsid w:val="00BE5BD9"/>
    <w:rsid w:val="00BF1C9C"/>
    <w:rsid w:val="00C04805"/>
    <w:rsid w:val="00C05627"/>
    <w:rsid w:val="00C07470"/>
    <w:rsid w:val="00C126AA"/>
    <w:rsid w:val="00C14BAF"/>
    <w:rsid w:val="00C1558B"/>
    <w:rsid w:val="00C30374"/>
    <w:rsid w:val="00C30B54"/>
    <w:rsid w:val="00C426B9"/>
    <w:rsid w:val="00C50839"/>
    <w:rsid w:val="00C50AE1"/>
    <w:rsid w:val="00C51709"/>
    <w:rsid w:val="00C603CA"/>
    <w:rsid w:val="00C610BC"/>
    <w:rsid w:val="00C63EC4"/>
    <w:rsid w:val="00C642FD"/>
    <w:rsid w:val="00C664C2"/>
    <w:rsid w:val="00C74567"/>
    <w:rsid w:val="00C80E22"/>
    <w:rsid w:val="00C902FD"/>
    <w:rsid w:val="00C94CBE"/>
    <w:rsid w:val="00CA39A8"/>
    <w:rsid w:val="00CA5315"/>
    <w:rsid w:val="00CC5ACA"/>
    <w:rsid w:val="00CC61C4"/>
    <w:rsid w:val="00CD103D"/>
    <w:rsid w:val="00CD5A47"/>
    <w:rsid w:val="00CE17B1"/>
    <w:rsid w:val="00CE19F9"/>
    <w:rsid w:val="00CE23FB"/>
    <w:rsid w:val="00CE377F"/>
    <w:rsid w:val="00CE39D3"/>
    <w:rsid w:val="00CE47E8"/>
    <w:rsid w:val="00CE65EF"/>
    <w:rsid w:val="00CF0BC9"/>
    <w:rsid w:val="00D01502"/>
    <w:rsid w:val="00D02FA4"/>
    <w:rsid w:val="00D057C7"/>
    <w:rsid w:val="00D05F2D"/>
    <w:rsid w:val="00D1077E"/>
    <w:rsid w:val="00D1227F"/>
    <w:rsid w:val="00D1498C"/>
    <w:rsid w:val="00D26519"/>
    <w:rsid w:val="00D308CC"/>
    <w:rsid w:val="00D31F81"/>
    <w:rsid w:val="00D3538B"/>
    <w:rsid w:val="00D35A05"/>
    <w:rsid w:val="00D42029"/>
    <w:rsid w:val="00D5105A"/>
    <w:rsid w:val="00D510A5"/>
    <w:rsid w:val="00D5677A"/>
    <w:rsid w:val="00D57806"/>
    <w:rsid w:val="00D60B6E"/>
    <w:rsid w:val="00D61AA7"/>
    <w:rsid w:val="00D65A04"/>
    <w:rsid w:val="00D72EB7"/>
    <w:rsid w:val="00D807FC"/>
    <w:rsid w:val="00D84C34"/>
    <w:rsid w:val="00D8714F"/>
    <w:rsid w:val="00D96142"/>
    <w:rsid w:val="00DA0320"/>
    <w:rsid w:val="00DA1FCD"/>
    <w:rsid w:val="00DA2B8D"/>
    <w:rsid w:val="00DA5CFE"/>
    <w:rsid w:val="00DB34AD"/>
    <w:rsid w:val="00DB556C"/>
    <w:rsid w:val="00DC1964"/>
    <w:rsid w:val="00DC215A"/>
    <w:rsid w:val="00DC3ED2"/>
    <w:rsid w:val="00DD7BD1"/>
    <w:rsid w:val="00DE1A12"/>
    <w:rsid w:val="00DF130B"/>
    <w:rsid w:val="00DF1AD4"/>
    <w:rsid w:val="00DF452B"/>
    <w:rsid w:val="00E019F7"/>
    <w:rsid w:val="00E04B55"/>
    <w:rsid w:val="00E05CBE"/>
    <w:rsid w:val="00E11574"/>
    <w:rsid w:val="00E15FE4"/>
    <w:rsid w:val="00E1756F"/>
    <w:rsid w:val="00E224EC"/>
    <w:rsid w:val="00E2383B"/>
    <w:rsid w:val="00E35B6E"/>
    <w:rsid w:val="00E35E98"/>
    <w:rsid w:val="00E36676"/>
    <w:rsid w:val="00E4081B"/>
    <w:rsid w:val="00E409F0"/>
    <w:rsid w:val="00E44FD8"/>
    <w:rsid w:val="00E473DF"/>
    <w:rsid w:val="00E54178"/>
    <w:rsid w:val="00E56DBA"/>
    <w:rsid w:val="00E57603"/>
    <w:rsid w:val="00E604F6"/>
    <w:rsid w:val="00E61FC6"/>
    <w:rsid w:val="00E73DDC"/>
    <w:rsid w:val="00E75C43"/>
    <w:rsid w:val="00E77BAA"/>
    <w:rsid w:val="00E82AA9"/>
    <w:rsid w:val="00E85C17"/>
    <w:rsid w:val="00E90DC9"/>
    <w:rsid w:val="00E92565"/>
    <w:rsid w:val="00E96A22"/>
    <w:rsid w:val="00E978AB"/>
    <w:rsid w:val="00EA1E8E"/>
    <w:rsid w:val="00EA3E35"/>
    <w:rsid w:val="00EB0393"/>
    <w:rsid w:val="00EB1F57"/>
    <w:rsid w:val="00EB2DA7"/>
    <w:rsid w:val="00EB5501"/>
    <w:rsid w:val="00EC1A3E"/>
    <w:rsid w:val="00EC4366"/>
    <w:rsid w:val="00EC53FB"/>
    <w:rsid w:val="00ED571D"/>
    <w:rsid w:val="00ED683A"/>
    <w:rsid w:val="00ED7E8A"/>
    <w:rsid w:val="00EE0821"/>
    <w:rsid w:val="00EE22EB"/>
    <w:rsid w:val="00EE61E1"/>
    <w:rsid w:val="00EF2728"/>
    <w:rsid w:val="00EF6C2E"/>
    <w:rsid w:val="00EF7CC6"/>
    <w:rsid w:val="00F04292"/>
    <w:rsid w:val="00F052B1"/>
    <w:rsid w:val="00F06F9A"/>
    <w:rsid w:val="00F14884"/>
    <w:rsid w:val="00F1541D"/>
    <w:rsid w:val="00F24F5F"/>
    <w:rsid w:val="00F31A51"/>
    <w:rsid w:val="00F32892"/>
    <w:rsid w:val="00F3466A"/>
    <w:rsid w:val="00F34814"/>
    <w:rsid w:val="00F356F3"/>
    <w:rsid w:val="00F3679F"/>
    <w:rsid w:val="00F37D78"/>
    <w:rsid w:val="00F406C4"/>
    <w:rsid w:val="00F41F85"/>
    <w:rsid w:val="00F42889"/>
    <w:rsid w:val="00F4377F"/>
    <w:rsid w:val="00F43FB9"/>
    <w:rsid w:val="00F46147"/>
    <w:rsid w:val="00F46603"/>
    <w:rsid w:val="00F52AE1"/>
    <w:rsid w:val="00F579E0"/>
    <w:rsid w:val="00F648C0"/>
    <w:rsid w:val="00F64D43"/>
    <w:rsid w:val="00F666B5"/>
    <w:rsid w:val="00F7147D"/>
    <w:rsid w:val="00F7149C"/>
    <w:rsid w:val="00F72E92"/>
    <w:rsid w:val="00F73860"/>
    <w:rsid w:val="00F76945"/>
    <w:rsid w:val="00F809B0"/>
    <w:rsid w:val="00F8499D"/>
    <w:rsid w:val="00F96EB9"/>
    <w:rsid w:val="00FA13C3"/>
    <w:rsid w:val="00FB2612"/>
    <w:rsid w:val="00FB4675"/>
    <w:rsid w:val="00FC2C10"/>
    <w:rsid w:val="00FC54B1"/>
    <w:rsid w:val="00FC5984"/>
    <w:rsid w:val="00FD35BC"/>
    <w:rsid w:val="00FD7C1D"/>
    <w:rsid w:val="00FD7D79"/>
    <w:rsid w:val="00FE1313"/>
    <w:rsid w:val="00FE1DE3"/>
    <w:rsid w:val="00FE39B3"/>
    <w:rsid w:val="00FE4545"/>
    <w:rsid w:val="00FE4D17"/>
    <w:rsid w:val="00FE7824"/>
    <w:rsid w:val="00FF03EB"/>
    <w:rsid w:val="00FF14AB"/>
    <w:rsid w:val="00FF27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21"/>
    <o:shapelayout v:ext="edit">
      <o:idmap v:ext="edit" data="1"/>
    </o:shapelayout>
  </w:shapeDefaults>
  <w:decimalSymbol w:val=","/>
  <w:listSeparator w:val=";"/>
  <w14:docId w14:val="5AC0A117"/>
  <w15:docId w15:val="{ECA946D3-18B5-4E97-AA4D-D1BDF861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Tekstpodstawowy2">
    <w:name w:val="Body Text 2"/>
    <w:basedOn w:val="Normalny"/>
    <w:link w:val="Tekstpodstawowy2Znak"/>
    <w:rsid w:val="00FE7824"/>
    <w:pPr>
      <w:spacing w:after="120" w:line="480" w:lineRule="auto"/>
      <w:ind w:firstLine="0"/>
    </w:pPr>
    <w:rPr>
      <w:rFonts w:ascii="Times New Roman" w:eastAsia="Calibri" w:hAnsi="Times New Roman"/>
      <w:szCs w:val="24"/>
      <w:lang w:eastAsia="en-US"/>
    </w:rPr>
  </w:style>
  <w:style w:type="character" w:customStyle="1" w:styleId="Tekstpodstawowy2Znak">
    <w:name w:val="Tekst podstawowy 2 Znak"/>
    <w:basedOn w:val="Domylnaczcionkaakapitu"/>
    <w:link w:val="Tekstpodstawowy2"/>
    <w:rsid w:val="00FE7824"/>
    <w:rPr>
      <w:rFonts w:eastAsia="Calibri"/>
      <w:sz w:val="24"/>
      <w:szCs w:val="24"/>
      <w:lang w:eastAsia="en-US"/>
    </w:rPr>
  </w:style>
  <w:style w:type="paragraph" w:styleId="Akapitzlist">
    <w:name w:val="List Paragraph"/>
    <w:basedOn w:val="Normalny"/>
    <w:uiPriority w:val="34"/>
    <w:qFormat/>
    <w:rsid w:val="00A97A48"/>
    <w:pPr>
      <w:ind w:left="720"/>
      <w:contextualSpacing/>
    </w:pPr>
  </w:style>
  <w:style w:type="numbering" w:customStyle="1" w:styleId="Bezlisty1">
    <w:name w:val="Bez listy1"/>
    <w:next w:val="Bezlisty"/>
    <w:uiPriority w:val="99"/>
    <w:semiHidden/>
    <w:unhideWhenUsed/>
    <w:rsid w:val="00892B02"/>
  </w:style>
  <w:style w:type="table" w:customStyle="1" w:styleId="Tabela-Siatka1">
    <w:name w:val="Tabela - Siatka1"/>
    <w:basedOn w:val="Standardowy"/>
    <w:next w:val="Tabela-Siatka"/>
    <w:uiPriority w:val="39"/>
    <w:rsid w:val="00892B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7A643E"/>
    <w:pPr>
      <w:spacing w:after="120"/>
      <w:ind w:left="283"/>
    </w:pPr>
  </w:style>
  <w:style w:type="character" w:customStyle="1" w:styleId="TekstpodstawowywcityZnak">
    <w:name w:val="Tekst podstawowy wcięty Znak"/>
    <w:basedOn w:val="Domylnaczcionkaakapitu"/>
    <w:link w:val="Tekstpodstawowywcity"/>
    <w:uiPriority w:val="99"/>
    <w:semiHidden/>
    <w:rsid w:val="007A643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33584">
      <w:bodyDiv w:val="1"/>
      <w:marLeft w:val="0"/>
      <w:marRight w:val="0"/>
      <w:marTop w:val="0"/>
      <w:marBottom w:val="0"/>
      <w:divBdr>
        <w:top w:val="none" w:sz="0" w:space="0" w:color="auto"/>
        <w:left w:val="none" w:sz="0" w:space="0" w:color="auto"/>
        <w:bottom w:val="none" w:sz="0" w:space="0" w:color="auto"/>
        <w:right w:val="none" w:sz="0" w:space="0" w:color="auto"/>
      </w:divBdr>
    </w:div>
    <w:div w:id="1404335220">
      <w:bodyDiv w:val="1"/>
      <w:marLeft w:val="0"/>
      <w:marRight w:val="0"/>
      <w:marTop w:val="0"/>
      <w:marBottom w:val="0"/>
      <w:divBdr>
        <w:top w:val="none" w:sz="0" w:space="0" w:color="auto"/>
        <w:left w:val="none" w:sz="0" w:space="0" w:color="auto"/>
        <w:bottom w:val="none" w:sz="0" w:space="0" w:color="auto"/>
        <w:right w:val="none" w:sz="0" w:space="0" w:color="auto"/>
      </w:divBdr>
    </w:div>
    <w:div w:id="1514420678">
      <w:bodyDiv w:val="1"/>
      <w:marLeft w:val="0"/>
      <w:marRight w:val="0"/>
      <w:marTop w:val="0"/>
      <w:marBottom w:val="0"/>
      <w:divBdr>
        <w:top w:val="none" w:sz="0" w:space="0" w:color="auto"/>
        <w:left w:val="none" w:sz="0" w:space="0" w:color="auto"/>
        <w:bottom w:val="none" w:sz="0" w:space="0" w:color="auto"/>
        <w:right w:val="none" w:sz="0" w:space="0" w:color="auto"/>
      </w:divBdr>
    </w:div>
    <w:div w:id="197331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wr.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wr.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o" TargetMode="External"/><Relationship Id="rId4" Type="http://schemas.openxmlformats.org/officeDocument/2006/relationships/settings" Target="settings.xml"/><Relationship Id="rId9" Type="http://schemas.openxmlformats.org/officeDocument/2006/relationships/hyperlink" Target="mailto:kontakt@kowr.gov.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C5E06-3650-4FD2-B27B-C53F8FD0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124</TotalTime>
  <Pages>6</Pages>
  <Words>3639</Words>
  <Characters>23493</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27078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Domańska Małgorzata OT Lublin</cp:lastModifiedBy>
  <cp:revision>21</cp:revision>
  <cp:lastPrinted>2025-08-28T09:40:00Z</cp:lastPrinted>
  <dcterms:created xsi:type="dcterms:W3CDTF">2024-02-19T12:03:00Z</dcterms:created>
  <dcterms:modified xsi:type="dcterms:W3CDTF">2025-10-28T13:06:00Z</dcterms:modified>
</cp:coreProperties>
</file>